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3D" w:rsidRPr="00DB45C3" w:rsidRDefault="004B343D" w:rsidP="00B8075A">
      <w:pPr>
        <w:spacing w:after="0"/>
        <w:jc w:val="both"/>
        <w:rPr>
          <w:rFonts w:asciiTheme="minorHAnsi" w:hAnsiTheme="minorHAnsi"/>
          <w:b/>
        </w:rPr>
      </w:pPr>
      <w:r w:rsidRPr="00DB45C3">
        <w:rPr>
          <w:rFonts w:asciiTheme="minorHAnsi" w:hAnsiTheme="minorHAnsi"/>
          <w:b/>
        </w:rPr>
        <w:t>Documents for MARAM/DAFF International Fisheries Stock Assessment Review Workshop, 2011</w:t>
      </w:r>
      <w:bookmarkStart w:id="0" w:name="_GoBack"/>
      <w:bookmarkEnd w:id="0"/>
    </w:p>
    <w:p w:rsidR="004B343D" w:rsidRDefault="004B343D" w:rsidP="00B8075A">
      <w:pPr>
        <w:spacing w:after="0"/>
        <w:jc w:val="both"/>
        <w:rPr>
          <w:rFonts w:asciiTheme="minorHAnsi" w:hAnsiTheme="minorHAnsi"/>
          <w:b/>
        </w:rPr>
      </w:pPr>
    </w:p>
    <w:p w:rsidR="00EA573C" w:rsidRDefault="00EA573C" w:rsidP="00B8075A">
      <w:pPr>
        <w:spacing w:after="120"/>
        <w:jc w:val="both"/>
        <w:rPr>
          <w:rFonts w:asciiTheme="minorHAnsi" w:hAnsiTheme="minorHAnsi"/>
          <w:b/>
        </w:rPr>
      </w:pPr>
      <w:r w:rsidRPr="00EA573C">
        <w:rPr>
          <w:rFonts w:asciiTheme="minorHAnsi" w:hAnsiTheme="minorHAnsi"/>
          <w:b/>
        </w:rPr>
        <w:t>General</w:t>
      </w:r>
    </w:p>
    <w:p w:rsidR="00EA573C" w:rsidRDefault="00EA573C" w:rsidP="00B8075A">
      <w:pPr>
        <w:spacing w:after="120"/>
        <w:jc w:val="both"/>
        <w:rPr>
          <w:rFonts w:asciiTheme="minorHAnsi" w:hAnsiTheme="minorHAnsi"/>
        </w:rPr>
      </w:pPr>
      <w:r w:rsidRPr="00EA573C">
        <w:rPr>
          <w:rFonts w:asciiTheme="minorHAnsi" w:hAnsiTheme="minorHAnsi"/>
        </w:rPr>
        <w:t>MARAM</w:t>
      </w:r>
      <w:r>
        <w:rPr>
          <w:rFonts w:asciiTheme="minorHAnsi" w:hAnsiTheme="minorHAnsi"/>
        </w:rPr>
        <w:t xml:space="preserve"> IWS/DEC11/ALL/1: List of documents</w:t>
      </w:r>
    </w:p>
    <w:p w:rsidR="00EA573C" w:rsidRDefault="00EA573C" w:rsidP="00B8075A">
      <w:pPr>
        <w:spacing w:after="120"/>
        <w:jc w:val="both"/>
        <w:rPr>
          <w:rFonts w:asciiTheme="minorHAnsi" w:hAnsiTheme="minorHAnsi"/>
        </w:rPr>
      </w:pPr>
      <w:r w:rsidRPr="00EA573C">
        <w:rPr>
          <w:rFonts w:asciiTheme="minorHAnsi" w:hAnsiTheme="minorHAnsi"/>
        </w:rPr>
        <w:t>MARAM</w:t>
      </w:r>
      <w:r>
        <w:rPr>
          <w:rFonts w:asciiTheme="minorHAnsi" w:hAnsiTheme="minorHAnsi"/>
        </w:rPr>
        <w:t xml:space="preserve"> IWS/DEC11/ALL/2: Schedule</w:t>
      </w:r>
    </w:p>
    <w:p w:rsidR="00EA573C" w:rsidRPr="00361177" w:rsidRDefault="00EA573C" w:rsidP="00B8075A">
      <w:pPr>
        <w:spacing w:after="120"/>
        <w:jc w:val="both"/>
        <w:rPr>
          <w:rFonts w:asciiTheme="minorHAnsi" w:hAnsiTheme="minorHAnsi"/>
        </w:rPr>
      </w:pPr>
      <w:r w:rsidRPr="00361177">
        <w:rPr>
          <w:rFonts w:asciiTheme="minorHAnsi" w:hAnsiTheme="minorHAnsi"/>
        </w:rPr>
        <w:t>MARAM IWS/DEC11/ALL/3: List of key issues for discussion</w:t>
      </w:r>
    </w:p>
    <w:p w:rsidR="00EA573C" w:rsidRPr="00EA573C" w:rsidRDefault="00EA573C" w:rsidP="00B8075A">
      <w:pPr>
        <w:spacing w:after="0"/>
        <w:jc w:val="both"/>
        <w:rPr>
          <w:rFonts w:asciiTheme="minorHAnsi" w:hAnsiTheme="minorHAnsi"/>
          <w:b/>
        </w:rPr>
      </w:pP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bookmarkStart w:id="1" w:name="RANGE!B7"/>
      <w:r w:rsidRPr="00DB45C3">
        <w:rPr>
          <w:rFonts w:ascii="Calibri" w:eastAsia="Times New Roman" w:hAnsi="Calibri"/>
          <w:b/>
          <w:bCs/>
          <w:color w:val="000000"/>
          <w:lang w:eastAsia="en-ZA"/>
        </w:rPr>
        <w:t>Hake - Species split</w:t>
      </w:r>
      <w:bookmarkEnd w:id="1"/>
      <w:r w:rsidRPr="00DB45C3">
        <w:rPr>
          <w:rFonts w:ascii="Calibri" w:eastAsia="Times New Roman" w:hAnsi="Calibri"/>
          <w:b/>
          <w:bCs/>
          <w:color w:val="000000"/>
          <w:lang w:eastAsia="en-ZA"/>
        </w:rPr>
        <w:t xml:space="preserve">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IWS/DEC11/H/SPLIT/P1: E.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Johnsen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and J.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Kathena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>. A robust method to separate Namibian commercial hake catches by species – a necessary step towards a biologically realistic hake stock assessment.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b/>
          <w:bCs/>
          <w:color w:val="000000"/>
          <w:lang w:eastAsia="en-ZA"/>
        </w:rPr>
        <w:t xml:space="preserve"> </w:t>
      </w:r>
      <w:r w:rsidRPr="00DB45C3">
        <w:rPr>
          <w:rFonts w:ascii="Calibri" w:eastAsia="Times New Roman" w:hAnsi="Calibri"/>
          <w:color w:val="000000"/>
          <w:lang w:eastAsia="en-ZA"/>
        </w:rPr>
        <w:t xml:space="preserve"> 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IWS/DEC11/H/SPLIT/BG1: J.D.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Gaylard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and M.O. Bergh. A species splitting mechanism for application to the commercial hake catch data 1978 to 2003. </w:t>
      </w:r>
      <w:proofErr w:type="gramStart"/>
      <w:r w:rsidRPr="00DB45C3">
        <w:rPr>
          <w:rFonts w:ascii="Calibri" w:eastAsia="Times New Roman" w:hAnsi="Calibri"/>
          <w:color w:val="000000"/>
          <w:lang w:eastAsia="en-ZA"/>
        </w:rPr>
        <w:t>OLRAC 2004.</w:t>
      </w:r>
      <w:proofErr w:type="gramEnd"/>
      <w:r w:rsidRPr="00DB45C3">
        <w:rPr>
          <w:rFonts w:ascii="Calibri" w:eastAsia="Times New Roman" w:hAnsi="Calibri"/>
          <w:color w:val="000000"/>
          <w:lang w:eastAsia="en-ZA"/>
        </w:rPr>
        <w:t xml:space="preserve">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IWS/DEC11/H/SPLIT/BG2: J.D.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Gaylard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and M.O. Bergh. Update of the hake species split models in the light of more recent survey data and a revision of the large/medium/small size classification.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     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bookmarkStart w:id="2" w:name="RANGE!B14"/>
      <w:r w:rsidRPr="00DB45C3">
        <w:rPr>
          <w:rFonts w:ascii="Calibri" w:eastAsia="Times New Roman" w:hAnsi="Calibri"/>
          <w:b/>
          <w:bCs/>
          <w:color w:val="000000"/>
          <w:lang w:eastAsia="en-ZA"/>
        </w:rPr>
        <w:t>Hake - Modelling</w:t>
      </w:r>
      <w:bookmarkEnd w:id="2"/>
      <w:r w:rsidRPr="00DB45C3">
        <w:rPr>
          <w:rFonts w:ascii="Calibri" w:eastAsia="Times New Roman" w:hAnsi="Calibri"/>
          <w:b/>
          <w:bCs/>
          <w:color w:val="000000"/>
          <w:lang w:eastAsia="en-ZA"/>
        </w:rPr>
        <w:t xml:space="preserve"> </w:t>
      </w:r>
      <w:r w:rsidRPr="00DB45C3">
        <w:rPr>
          <w:rFonts w:ascii="Calibri" w:eastAsia="Times New Roman" w:hAnsi="Calibri"/>
          <w:color w:val="000000"/>
          <w:lang w:eastAsia="en-ZA"/>
        </w:rPr>
        <w:t xml:space="preserve"> 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>MARAM IWS/DEC11/H/MODEL/P1:  A. Nielsen.  State-space fish stock assessment model as alternative to (semi-) deterministic VPA approaches and full parametric stochastic models.</w:t>
      </w:r>
    </w:p>
    <w:p w:rsidR="00A856E1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IWS/DEC11/H/MODEL/P2:  C.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Matthee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and S. von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der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Heyden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. Report on Hake Genetics. </w:t>
      </w:r>
    </w:p>
    <w:p w:rsidR="00C45FD3" w:rsidRPr="00416F28" w:rsidRDefault="00C45FD3" w:rsidP="00B8075A">
      <w:pPr>
        <w:spacing w:after="0" w:line="240" w:lineRule="auto"/>
        <w:jc w:val="both"/>
        <w:rPr>
          <w:rFonts w:asciiTheme="minorHAnsi" w:eastAsia="Times New Roman" w:hAnsiTheme="minorHAnsi"/>
          <w:lang w:eastAsia="en-ZA"/>
        </w:rPr>
      </w:pPr>
      <w:r w:rsidRPr="00416F28">
        <w:rPr>
          <w:rFonts w:ascii="Calibri" w:eastAsia="Times New Roman" w:hAnsi="Calibri"/>
          <w:color w:val="000000"/>
          <w:lang w:eastAsia="en-ZA"/>
        </w:rPr>
        <w:t xml:space="preserve">MARAM IWS/DEC11/H/MODEL/P3: R. </w:t>
      </w:r>
      <w:proofErr w:type="spellStart"/>
      <w:r w:rsidRPr="00416F28">
        <w:rPr>
          <w:rFonts w:ascii="Calibri" w:eastAsia="Times New Roman" w:hAnsi="Calibri"/>
          <w:color w:val="000000"/>
          <w:lang w:eastAsia="en-ZA"/>
        </w:rPr>
        <w:t>Rademeyer</w:t>
      </w:r>
      <w:proofErr w:type="spellEnd"/>
      <w:r w:rsidRPr="00416F28">
        <w:rPr>
          <w:rFonts w:ascii="Calibri" w:eastAsia="Times New Roman" w:hAnsi="Calibri"/>
          <w:color w:val="000000"/>
          <w:lang w:eastAsia="en-ZA"/>
        </w:rPr>
        <w:t xml:space="preserve">. </w:t>
      </w:r>
      <w:proofErr w:type="gramStart"/>
      <w:r w:rsidRPr="00416F28">
        <w:rPr>
          <w:rFonts w:asciiTheme="minorHAnsi" w:eastAsia="Times New Roman" w:hAnsiTheme="minorHAnsi"/>
          <w:lang w:eastAsia="en-ZA"/>
        </w:rPr>
        <w:t>An initial attempt at a spatially structured stock assessment for the South African hake resource including explicit movement.</w:t>
      </w:r>
      <w:proofErr w:type="gramEnd"/>
    </w:p>
    <w:p w:rsidR="00C45FD3" w:rsidRPr="00416F28" w:rsidRDefault="00C45FD3" w:rsidP="00B8075A">
      <w:pPr>
        <w:spacing w:after="0" w:line="240" w:lineRule="auto"/>
        <w:jc w:val="both"/>
        <w:rPr>
          <w:rFonts w:asciiTheme="minorHAnsi" w:eastAsia="Times New Roman" w:hAnsiTheme="minorHAnsi"/>
          <w:lang w:eastAsia="en-ZA"/>
        </w:rPr>
      </w:pPr>
    </w:p>
    <w:p w:rsidR="00C45FD3" w:rsidRPr="00416F28" w:rsidRDefault="00C45FD3" w:rsidP="00B8075A">
      <w:pPr>
        <w:spacing w:after="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416F28">
        <w:rPr>
          <w:rFonts w:ascii="Calibri" w:eastAsia="Times New Roman" w:hAnsi="Calibri"/>
          <w:color w:val="000000"/>
          <w:lang w:eastAsia="en-ZA"/>
        </w:rPr>
        <w:t xml:space="preserve">MARAM IWS/DEC11/H/MODEL/P4: A. </w:t>
      </w:r>
      <w:proofErr w:type="spellStart"/>
      <w:r w:rsidRPr="00416F28">
        <w:rPr>
          <w:rFonts w:ascii="Calibri" w:eastAsia="Times New Roman" w:hAnsi="Calibri"/>
          <w:color w:val="000000"/>
          <w:lang w:eastAsia="en-ZA"/>
        </w:rPr>
        <w:t>Müller</w:t>
      </w:r>
      <w:proofErr w:type="spellEnd"/>
      <w:r w:rsidRPr="00416F28">
        <w:rPr>
          <w:rFonts w:ascii="Calibri" w:eastAsia="Times New Roman" w:hAnsi="Calibri"/>
          <w:color w:val="000000"/>
          <w:lang w:eastAsia="en-ZA"/>
        </w:rPr>
        <w:t xml:space="preserve"> and D.S. Butterworth. </w:t>
      </w:r>
      <w:proofErr w:type="gramStart"/>
      <w:r w:rsidR="00B8075A" w:rsidRPr="00416F28">
        <w:rPr>
          <w:rFonts w:asciiTheme="minorHAnsi" w:eastAsia="Times New Roman" w:hAnsiTheme="minorHAnsi"/>
          <w:lang w:eastAsia="en-ZA"/>
        </w:rPr>
        <w:t>A brief summary of past analyses taking h</w:t>
      </w:r>
      <w:r w:rsidRPr="00416F28">
        <w:rPr>
          <w:rFonts w:asciiTheme="minorHAnsi" w:eastAsia="Times New Roman" w:hAnsiTheme="minorHAnsi"/>
          <w:lang w:eastAsia="en-ZA"/>
        </w:rPr>
        <w:t>ake cannibalism and inter-species predation</w:t>
      </w:r>
      <w:r w:rsidR="00B8075A" w:rsidRPr="00416F28">
        <w:rPr>
          <w:rFonts w:asciiTheme="minorHAnsi" w:eastAsia="Times New Roman" w:hAnsiTheme="minorHAnsi"/>
          <w:lang w:eastAsia="en-ZA"/>
        </w:rPr>
        <w:t xml:space="preserve"> into account in assessments</w:t>
      </w:r>
      <w:r w:rsidRPr="00416F28">
        <w:rPr>
          <w:rFonts w:asciiTheme="minorHAnsi" w:eastAsia="Times New Roman" w:hAnsiTheme="minorHAnsi"/>
          <w:lang w:eastAsia="en-ZA"/>
        </w:rPr>
        <w:t>.</w:t>
      </w:r>
      <w:proofErr w:type="gramEnd"/>
    </w:p>
    <w:p w:rsidR="00A856E1" w:rsidRPr="003A0154" w:rsidRDefault="00A856E1" w:rsidP="00B8075A">
      <w:pPr>
        <w:spacing w:after="120" w:line="240" w:lineRule="auto"/>
        <w:jc w:val="both"/>
        <w:rPr>
          <w:rFonts w:ascii="Calibri" w:eastAsia="Times New Roman" w:hAnsi="Calibri"/>
          <w:i/>
          <w:color w:val="000000"/>
          <w:lang w:eastAsia="en-ZA"/>
        </w:rPr>
      </w:pPr>
      <w:r w:rsidRPr="003A0154">
        <w:rPr>
          <w:rFonts w:ascii="Calibri" w:eastAsia="Times New Roman" w:hAnsi="Calibri"/>
          <w:i/>
          <w:color w:val="000000"/>
          <w:lang w:eastAsia="en-ZA"/>
        </w:rPr>
        <w:t xml:space="preserve">  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IWS/DEC11/H/MODEL/BG1:  R.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Rademeyer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. </w:t>
      </w:r>
      <w:bookmarkStart w:id="3" w:name="RANGE!D18"/>
      <w:r w:rsidRPr="00DB45C3">
        <w:rPr>
          <w:rFonts w:ascii="Calibri" w:eastAsia="Times New Roman" w:hAnsi="Calibri"/>
          <w:color w:val="000000"/>
          <w:lang w:eastAsia="en-ZA"/>
        </w:rPr>
        <w:t>Current methodology for assessing the South African hake resource: A gender-disaggregated assessment fitting directly to age-length keys.</w:t>
      </w:r>
      <w:bookmarkEnd w:id="3"/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IWS/DEC11/H/MODEL/BG2:  C. Kirchner, P.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Kainge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and J.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Kathena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. </w:t>
      </w:r>
      <w:proofErr w:type="gramStart"/>
      <w:r w:rsidRPr="00DB45C3">
        <w:rPr>
          <w:rFonts w:ascii="Calibri" w:eastAsia="Times New Roman" w:hAnsi="Calibri"/>
          <w:color w:val="000000"/>
          <w:lang w:eastAsia="en-ZA"/>
        </w:rPr>
        <w:t>Evaluation of the status of the Namibian hake resource (Merluccius spp.) using statistical catch-at-age analysis.</w:t>
      </w:r>
      <w:proofErr w:type="gramEnd"/>
      <w:r w:rsidRPr="00DB45C3">
        <w:rPr>
          <w:rFonts w:ascii="Calibri" w:eastAsia="Times New Roman" w:hAnsi="Calibri"/>
          <w:color w:val="000000"/>
          <w:lang w:eastAsia="en-ZA"/>
        </w:rPr>
        <w:t xml:space="preserve">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IWS/DEC11/H/MODEL/BG3: 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Benguela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Current Large Marine Ecosystem Programme. 2006. Agreed report of the joint hake research planning workshop (Namibia and South Africa).  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   </w:t>
      </w:r>
    </w:p>
    <w:p w:rsidR="00BB3BA7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b/>
          <w:bCs/>
          <w:color w:val="000000"/>
          <w:lang w:eastAsia="en-ZA"/>
        </w:rPr>
        <w:t xml:space="preserve">Pelagic - OMP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IWS/DEC11/P/OMP/P1: C.L. de Moor and D.S. Butterworth. Spatial Management of Sardine: Initial Suggestions for TAC split rules.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IWS/DEC11/P/OMP/P2: C.L. de Moor and D.S. Butterworth. Assessment of the South African anchovy resource using data from 1984 – 2010: results at the posterior mode.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IWS/DEC11/P/OMP/P3: C.L. de Moor and D.S. Butterworth. Assessment of the South African anchovy resource using data from 1984 – 2010: posterior distributions for the two base case hypotheses.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IWS/DEC11/P/OMP/P4: C. </w:t>
      </w:r>
      <w:r w:rsidR="00B93C1F">
        <w:rPr>
          <w:rFonts w:ascii="Calibri" w:eastAsia="Times New Roman" w:hAnsi="Calibri"/>
          <w:color w:val="000000"/>
          <w:lang w:eastAsia="en-ZA"/>
        </w:rPr>
        <w:t xml:space="preserve">Moseley and R. </w:t>
      </w:r>
      <w:proofErr w:type="spellStart"/>
      <w:r w:rsidR="00B93C1F">
        <w:rPr>
          <w:rFonts w:ascii="Calibri" w:eastAsia="Times New Roman" w:hAnsi="Calibri"/>
          <w:color w:val="000000"/>
          <w:lang w:eastAsia="en-ZA"/>
        </w:rPr>
        <w:t>Wanless</w:t>
      </w:r>
      <w:proofErr w:type="spellEnd"/>
      <w:r w:rsidR="00B93C1F">
        <w:rPr>
          <w:rFonts w:ascii="Calibri" w:eastAsia="Times New Roman" w:hAnsi="Calibri"/>
          <w:color w:val="000000"/>
          <w:lang w:eastAsia="en-ZA"/>
        </w:rPr>
        <w:t xml:space="preserve"> An ecolog</w:t>
      </w:r>
      <w:r w:rsidRPr="00DB45C3">
        <w:rPr>
          <w:rFonts w:ascii="Calibri" w:eastAsia="Times New Roman" w:hAnsi="Calibri"/>
          <w:color w:val="000000"/>
          <w:lang w:eastAsia="en-ZA"/>
        </w:rPr>
        <w:t xml:space="preserve">ical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apporach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to spatial management.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IWS/DEC11/P/OMP/P5: C.L. de Moor, D.S. Butterworth and J. Coetzee. </w:t>
      </w:r>
      <w:proofErr w:type="gramStart"/>
      <w:r w:rsidRPr="00DB45C3">
        <w:rPr>
          <w:rFonts w:ascii="Calibri" w:eastAsia="Times New Roman" w:hAnsi="Calibri"/>
          <w:color w:val="000000"/>
          <w:lang w:eastAsia="en-ZA"/>
        </w:rPr>
        <w:t>List of alternatives to be tested during the development of OMP-13.</w:t>
      </w:r>
      <w:proofErr w:type="gramEnd"/>
      <w:r w:rsidRPr="00DB45C3">
        <w:rPr>
          <w:rFonts w:ascii="Calibri" w:eastAsia="Times New Roman" w:hAnsi="Calibri"/>
          <w:color w:val="000000"/>
          <w:lang w:eastAsia="en-ZA"/>
        </w:rPr>
        <w:t xml:space="preserve"> </w:t>
      </w:r>
    </w:p>
    <w:p w:rsidR="00A856E1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IWS/DEC11/P/OMP/P6: C.L. de Moor and D.S. Butterworth. </w:t>
      </w:r>
      <w:r w:rsidRPr="00DB45C3">
        <w:rPr>
          <w:rFonts w:ascii="Calibri" w:eastAsia="Times New Roman" w:hAnsi="Calibri"/>
          <w:color w:val="000000"/>
          <w:lang w:val="en-GB" w:eastAsia="en-ZA"/>
        </w:rPr>
        <w:t>O</w:t>
      </w:r>
      <w:r w:rsidR="00B93C1F">
        <w:rPr>
          <w:rFonts w:ascii="Calibri" w:eastAsia="Times New Roman" w:hAnsi="Calibri"/>
          <w:color w:val="000000"/>
          <w:lang w:val="en-GB" w:eastAsia="en-ZA"/>
        </w:rPr>
        <w:t>MP-13 Development: Performance statistics and key specifications for p</w:t>
      </w:r>
      <w:r w:rsidRPr="00DB45C3">
        <w:rPr>
          <w:rFonts w:ascii="Calibri" w:eastAsia="Times New Roman" w:hAnsi="Calibri"/>
          <w:color w:val="000000"/>
          <w:lang w:val="en-GB" w:eastAsia="en-ZA"/>
        </w:rPr>
        <w:t>rojections.</w:t>
      </w:r>
      <w:r w:rsidRPr="00DB45C3">
        <w:rPr>
          <w:rFonts w:ascii="Calibri" w:eastAsia="Times New Roman" w:hAnsi="Calibri"/>
          <w:color w:val="000000"/>
          <w:lang w:eastAsia="en-ZA"/>
        </w:rPr>
        <w:t xml:space="preserve">  </w:t>
      </w:r>
    </w:p>
    <w:p w:rsidR="004E64F4" w:rsidRPr="004E64F4" w:rsidRDefault="004E64F4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4E64F4">
        <w:rPr>
          <w:rFonts w:ascii="Calibri" w:eastAsia="Times New Roman" w:hAnsi="Calibri"/>
          <w:color w:val="000000"/>
          <w:lang w:eastAsia="en-ZA"/>
        </w:rPr>
        <w:lastRenderedPageBreak/>
        <w:t xml:space="preserve">MARAM IWS/DEC11/P/OMP/P7: C.D. van </w:t>
      </w:r>
      <w:proofErr w:type="spellStart"/>
      <w:r w:rsidRPr="004E64F4">
        <w:rPr>
          <w:rFonts w:ascii="Calibri" w:eastAsia="Times New Roman" w:hAnsi="Calibri"/>
          <w:color w:val="000000"/>
          <w:lang w:eastAsia="en-ZA"/>
        </w:rPr>
        <w:t>der</w:t>
      </w:r>
      <w:proofErr w:type="spellEnd"/>
      <w:r w:rsidRPr="004E64F4">
        <w:rPr>
          <w:rFonts w:ascii="Calibri" w:eastAsia="Times New Roman" w:hAnsi="Calibri"/>
          <w:color w:val="000000"/>
          <w:lang w:eastAsia="en-ZA"/>
        </w:rPr>
        <w:t xml:space="preserve"> </w:t>
      </w:r>
      <w:proofErr w:type="spellStart"/>
      <w:r w:rsidRPr="004E64F4">
        <w:rPr>
          <w:rFonts w:ascii="Calibri" w:eastAsia="Times New Roman" w:hAnsi="Calibri"/>
          <w:color w:val="000000"/>
          <w:lang w:eastAsia="en-ZA"/>
        </w:rPr>
        <w:t>Lingen</w:t>
      </w:r>
      <w:proofErr w:type="spellEnd"/>
      <w:r w:rsidRPr="004E64F4">
        <w:rPr>
          <w:rFonts w:ascii="Calibri" w:eastAsia="Times New Roman" w:hAnsi="Calibri"/>
          <w:color w:val="000000"/>
          <w:lang w:eastAsia="en-ZA"/>
        </w:rPr>
        <w:t xml:space="preserve">. </w:t>
      </w:r>
      <w:proofErr w:type="gramStart"/>
      <w:r w:rsidRPr="004E64F4">
        <w:rPr>
          <w:rFonts w:ascii="Calibri" w:eastAsia="Times New Roman" w:hAnsi="Calibri"/>
          <w:color w:val="000000"/>
          <w:lang w:eastAsia="en-ZA"/>
        </w:rPr>
        <w:t>The biological basis for hypothesizing multiple stocks in South African sardine</w:t>
      </w:r>
      <w:r w:rsidRPr="004E64F4">
        <w:rPr>
          <w:rFonts w:ascii="Calibri" w:eastAsia="Times New Roman" w:hAnsi="Calibri"/>
          <w:i/>
          <w:iCs/>
          <w:color w:val="000000"/>
          <w:lang w:eastAsia="en-ZA"/>
        </w:rPr>
        <w:t xml:space="preserve"> </w:t>
      </w:r>
      <w:proofErr w:type="spellStart"/>
      <w:r w:rsidRPr="004E64F4">
        <w:rPr>
          <w:rFonts w:ascii="Calibri" w:eastAsia="Times New Roman" w:hAnsi="Calibri"/>
          <w:i/>
          <w:iCs/>
          <w:color w:val="000000"/>
          <w:lang w:eastAsia="en-ZA"/>
        </w:rPr>
        <w:t>Sardinops</w:t>
      </w:r>
      <w:proofErr w:type="spellEnd"/>
      <w:r w:rsidRPr="004E64F4">
        <w:rPr>
          <w:rFonts w:ascii="Calibri" w:eastAsia="Times New Roman" w:hAnsi="Calibri"/>
          <w:i/>
          <w:iCs/>
          <w:color w:val="000000"/>
          <w:lang w:eastAsia="en-ZA"/>
        </w:rPr>
        <w:t xml:space="preserve"> </w:t>
      </w:r>
      <w:proofErr w:type="spellStart"/>
      <w:r w:rsidRPr="004E64F4">
        <w:rPr>
          <w:rFonts w:ascii="Calibri" w:eastAsia="Times New Roman" w:hAnsi="Calibri"/>
          <w:i/>
          <w:iCs/>
          <w:color w:val="000000"/>
          <w:lang w:eastAsia="en-ZA"/>
        </w:rPr>
        <w:t>sagax</w:t>
      </w:r>
      <w:proofErr w:type="spellEnd"/>
      <w:r w:rsidRPr="004E64F4">
        <w:rPr>
          <w:rFonts w:ascii="Calibri" w:eastAsia="Times New Roman" w:hAnsi="Calibri"/>
          <w:color w:val="000000"/>
          <w:lang w:eastAsia="en-ZA"/>
        </w:rPr>
        <w:t>.</w:t>
      </w:r>
      <w:proofErr w:type="gramEnd"/>
    </w:p>
    <w:p w:rsidR="004E64F4" w:rsidRDefault="004E64F4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val="en-GB" w:eastAsia="en-ZA"/>
        </w:rPr>
      </w:pPr>
      <w:r w:rsidRPr="004E64F4">
        <w:rPr>
          <w:rFonts w:ascii="Calibri" w:eastAsia="Times New Roman" w:hAnsi="Calibri"/>
          <w:color w:val="000000"/>
          <w:lang w:eastAsia="en-ZA"/>
        </w:rPr>
        <w:t xml:space="preserve">MARAM IWS/DEC11/P/OMP/P8: C.L. de Moor and D.S. Butterworth. </w:t>
      </w:r>
      <w:r w:rsidRPr="004E64F4">
        <w:rPr>
          <w:rFonts w:ascii="Calibri" w:eastAsia="Times New Roman" w:hAnsi="Calibri"/>
          <w:color w:val="000000"/>
          <w:lang w:val="en-GB" w:eastAsia="en-ZA"/>
        </w:rPr>
        <w:t>Assessment of the South African sardine resource using data from 1984-2010: results at the posterior mode for a single stock hypothesis.</w:t>
      </w:r>
    </w:p>
    <w:p w:rsidR="00E15019" w:rsidRDefault="00E15019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szCs w:val="24"/>
          <w:lang w:val="en-GB" w:eastAsia="en-ZA"/>
        </w:rPr>
      </w:pPr>
      <w:r w:rsidRPr="00E15019">
        <w:rPr>
          <w:rFonts w:ascii="Calibri" w:eastAsia="Times New Roman" w:hAnsi="Calibri"/>
          <w:color w:val="000000"/>
          <w:lang w:eastAsia="en-ZA"/>
        </w:rPr>
        <w:t xml:space="preserve">MARAM IWS/DEC11/P/OMP/P9: C.L. de Moor and D.S. Butterworth. </w:t>
      </w:r>
      <w:r w:rsidRPr="00E15019">
        <w:rPr>
          <w:rFonts w:ascii="Calibri" w:eastAsia="Times New Roman" w:hAnsi="Calibri"/>
          <w:color w:val="000000"/>
          <w:szCs w:val="24"/>
          <w:lang w:val="en-GB" w:eastAsia="en-ZA"/>
        </w:rPr>
        <w:t>Assessment of the South African sardine resource using data from 1984-2010: results at the posterior mode for a two stock hypothesis.</w:t>
      </w:r>
    </w:p>
    <w:p w:rsidR="00147493" w:rsidRPr="00147493" w:rsidRDefault="00147493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147493">
        <w:rPr>
          <w:rFonts w:ascii="Calibri" w:eastAsia="Times New Roman" w:hAnsi="Calibri"/>
          <w:color w:val="000000"/>
          <w:lang w:eastAsia="en-ZA"/>
        </w:rPr>
        <w:t xml:space="preserve">MARAM IWS/DEC11/P/OMP/P9: C.L. de Moor and D.S. Butterworth. </w:t>
      </w:r>
      <w:r w:rsidRPr="00147493">
        <w:rPr>
          <w:rFonts w:ascii="Calibri" w:eastAsia="Times New Roman" w:hAnsi="Calibri"/>
          <w:color w:val="000000"/>
          <w:szCs w:val="24"/>
          <w:lang w:val="en-GB" w:eastAsia="en-ZA"/>
        </w:rPr>
        <w:t>Assessment of the South African sardine resource using data from 1984-2010: results at the posterior mode for a two stock hypothesis.</w:t>
      </w:r>
    </w:p>
    <w:p w:rsidR="00147493" w:rsidRDefault="00147493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val="en-US" w:eastAsia="en-ZA"/>
        </w:rPr>
      </w:pPr>
      <w:r w:rsidRPr="00147493">
        <w:rPr>
          <w:rFonts w:ascii="Calibri" w:eastAsia="Times New Roman" w:hAnsi="Calibri"/>
          <w:color w:val="000000"/>
          <w:lang w:eastAsia="en-ZA"/>
        </w:rPr>
        <w:t xml:space="preserve">MARAM IWS/DEC11/P/OMP/P10: J. Coetzee, C. Van </w:t>
      </w:r>
      <w:proofErr w:type="spellStart"/>
      <w:r w:rsidRPr="00147493">
        <w:rPr>
          <w:rFonts w:ascii="Calibri" w:eastAsia="Times New Roman" w:hAnsi="Calibri"/>
          <w:color w:val="000000"/>
          <w:lang w:eastAsia="en-ZA"/>
        </w:rPr>
        <w:t>der</w:t>
      </w:r>
      <w:proofErr w:type="spellEnd"/>
      <w:r w:rsidRPr="00147493">
        <w:rPr>
          <w:rFonts w:ascii="Calibri" w:eastAsia="Times New Roman" w:hAnsi="Calibri"/>
          <w:color w:val="000000"/>
          <w:lang w:eastAsia="en-ZA"/>
        </w:rPr>
        <w:t xml:space="preserve"> </w:t>
      </w:r>
      <w:proofErr w:type="spellStart"/>
      <w:r w:rsidRPr="00147493">
        <w:rPr>
          <w:rFonts w:ascii="Calibri" w:eastAsia="Times New Roman" w:hAnsi="Calibri"/>
          <w:color w:val="000000"/>
          <w:lang w:eastAsia="en-ZA"/>
        </w:rPr>
        <w:t>Lingen</w:t>
      </w:r>
      <w:proofErr w:type="spellEnd"/>
      <w:r w:rsidRPr="00147493">
        <w:rPr>
          <w:rFonts w:ascii="Calibri" w:eastAsia="Times New Roman" w:hAnsi="Calibri"/>
          <w:color w:val="000000"/>
          <w:lang w:eastAsia="en-ZA"/>
        </w:rPr>
        <w:t xml:space="preserve"> and A. Bali. </w:t>
      </w:r>
      <w:proofErr w:type="gramStart"/>
      <w:r w:rsidRPr="00147493">
        <w:rPr>
          <w:rFonts w:ascii="Calibri" w:eastAsia="Times New Roman" w:hAnsi="Calibri"/>
          <w:color w:val="000000"/>
          <w:lang w:val="en-US" w:eastAsia="en-ZA"/>
        </w:rPr>
        <w:t>Catches of anchovy and sardine relative to their availability.</w:t>
      </w:r>
      <w:proofErr w:type="gramEnd"/>
    </w:p>
    <w:p w:rsidR="00C45FD3" w:rsidRPr="00EA5C57" w:rsidRDefault="00C45FD3" w:rsidP="00B8075A">
      <w:pPr>
        <w:spacing w:after="0" w:line="240" w:lineRule="auto"/>
        <w:jc w:val="both"/>
        <w:rPr>
          <w:rFonts w:asciiTheme="minorHAnsi" w:eastAsia="Times New Roman" w:hAnsiTheme="minorHAnsi"/>
          <w:lang w:val="en-GB" w:eastAsia="en-ZA"/>
        </w:rPr>
      </w:pPr>
      <w:r w:rsidRPr="00EA5C57">
        <w:rPr>
          <w:rFonts w:ascii="Calibri" w:eastAsia="Times New Roman" w:hAnsi="Calibri"/>
          <w:color w:val="000000"/>
          <w:lang w:eastAsia="en-ZA"/>
        </w:rPr>
        <w:t xml:space="preserve">MARAM IWS/DEC11/P/OMP/P11: C. </w:t>
      </w:r>
      <w:r w:rsidRPr="00EA5C57">
        <w:rPr>
          <w:rFonts w:asciiTheme="minorHAnsi" w:eastAsia="Times New Roman" w:hAnsiTheme="minorHAnsi"/>
          <w:lang w:val="en-GB" w:eastAsia="en-ZA"/>
        </w:rPr>
        <w:t>de Moor and D.S. Butterworth. Assessment of the South African sardine resource using data from 1984 to 2010: posterior distributions for one base case hypothesis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  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IWS/DEC11/P/OMP/BG1: C.L. de Moor, D.S. Butterworth and J.A.A. De Oliveira. Is the management procedure approach equipped to handle short-lived pelagic species with their boom and bust dynamics? </w:t>
      </w:r>
      <w:proofErr w:type="gramStart"/>
      <w:r w:rsidRPr="00DB45C3">
        <w:rPr>
          <w:rFonts w:ascii="Calibri" w:eastAsia="Times New Roman" w:hAnsi="Calibri"/>
          <w:color w:val="000000"/>
          <w:lang w:eastAsia="en-ZA"/>
        </w:rPr>
        <w:t>The case of the South African fishery for sardine and anchovy.</w:t>
      </w:r>
      <w:proofErr w:type="gramEnd"/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IWS/DEC11/P/OMP/BG2: C.L. de Moor, J. Coetzee, D.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Durholtz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, D.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Merkle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and J.J. van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der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Westhuizen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. A final record of the generation of data used in the 2011 sardine and anchovy assessments.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IWS/DEC11/P/OMP/BG3: C.L.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Moloney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and S.J. Johnston. 2002. Using decision analysis to evaluate candidate OMPs for the South African west coast rock lobster fishery. </w:t>
      </w:r>
      <w:r w:rsidRPr="00DB45C3">
        <w:rPr>
          <w:rFonts w:ascii="Calibri" w:eastAsia="Times New Roman" w:hAnsi="Calibri"/>
          <w:i/>
          <w:color w:val="000000"/>
          <w:lang w:eastAsia="en-ZA"/>
        </w:rPr>
        <w:t>South African Journal of Science</w:t>
      </w:r>
      <w:r w:rsidRPr="00DB45C3">
        <w:rPr>
          <w:rFonts w:ascii="Calibri" w:eastAsia="Times New Roman" w:hAnsi="Calibri"/>
          <w:color w:val="000000"/>
          <w:lang w:eastAsia="en-ZA"/>
        </w:rPr>
        <w:t>, 98: 461-464</w:t>
      </w:r>
      <w:r w:rsidR="00BB3BA7" w:rsidRPr="00DB45C3">
        <w:rPr>
          <w:rFonts w:ascii="Calibri" w:eastAsia="Times New Roman" w:hAnsi="Calibri"/>
          <w:color w:val="000000"/>
          <w:lang w:eastAsia="en-ZA"/>
        </w:rPr>
        <w:t>.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>MARAM IWS/DEC11/P/OMP/BG4: D.C.M. Miller and P.A. Shelton. 2010. “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Satisficing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” and trade-offs: evaluating rebuilding strategies for Greenland halibut off the east coast of Canada. </w:t>
      </w:r>
      <w:r w:rsidRPr="00DB45C3">
        <w:rPr>
          <w:rFonts w:ascii="Calibri" w:eastAsia="Times New Roman" w:hAnsi="Calibri"/>
          <w:i/>
          <w:color w:val="000000"/>
          <w:lang w:eastAsia="en-ZA"/>
        </w:rPr>
        <w:t>ICES Journal of Marine science</w:t>
      </w:r>
      <w:r w:rsidRPr="00DB45C3">
        <w:rPr>
          <w:rFonts w:ascii="Calibri" w:eastAsia="Times New Roman" w:hAnsi="Calibri"/>
          <w:color w:val="000000"/>
          <w:lang w:eastAsia="en-ZA"/>
        </w:rPr>
        <w:t>, 67(9): 1896-1902</w:t>
      </w:r>
      <w:r w:rsidR="00BB3BA7" w:rsidRPr="00DB45C3">
        <w:rPr>
          <w:rFonts w:ascii="Calibri" w:eastAsia="Times New Roman" w:hAnsi="Calibri"/>
          <w:color w:val="000000"/>
          <w:lang w:eastAsia="en-ZA"/>
        </w:rPr>
        <w:t>.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  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bookmarkStart w:id="4" w:name="RANGE!B36"/>
      <w:r w:rsidRPr="00DB45C3">
        <w:rPr>
          <w:rFonts w:ascii="Calibri" w:eastAsia="Times New Roman" w:hAnsi="Calibri"/>
          <w:b/>
          <w:bCs/>
          <w:color w:val="000000"/>
          <w:lang w:eastAsia="en-ZA"/>
        </w:rPr>
        <w:t>Pelagic - Penguin</w:t>
      </w:r>
      <w:bookmarkEnd w:id="4"/>
      <w:r w:rsidRPr="00DB45C3">
        <w:rPr>
          <w:rFonts w:ascii="Calibri" w:eastAsia="Times New Roman" w:hAnsi="Calibri"/>
          <w:b/>
          <w:bCs/>
          <w:color w:val="000000"/>
          <w:lang w:eastAsia="en-ZA"/>
        </w:rPr>
        <w:t xml:space="preserve">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IWS/DEC11/P/PENG/P1: W. Robinson and D.S. Butterworth. </w:t>
      </w:r>
      <w:proofErr w:type="gramStart"/>
      <w:r w:rsidRPr="00DB45C3">
        <w:rPr>
          <w:rFonts w:ascii="Calibri" w:eastAsia="Times New Roman" w:hAnsi="Calibri"/>
          <w:color w:val="000000"/>
          <w:lang w:eastAsia="en-ZA"/>
        </w:rPr>
        <w:t>Full de</w:t>
      </w:r>
      <w:r w:rsidR="00B93C1F">
        <w:rPr>
          <w:rFonts w:ascii="Calibri" w:eastAsia="Times New Roman" w:hAnsi="Calibri"/>
          <w:color w:val="000000"/>
          <w:lang w:eastAsia="en-ZA"/>
        </w:rPr>
        <w:t xml:space="preserve">scription of the </w:t>
      </w:r>
      <w:proofErr w:type="spellStart"/>
      <w:r w:rsidR="00B93C1F">
        <w:rPr>
          <w:rFonts w:ascii="Calibri" w:eastAsia="Times New Roman" w:hAnsi="Calibri"/>
          <w:color w:val="000000"/>
          <w:lang w:eastAsia="en-ZA"/>
        </w:rPr>
        <w:t>Robben</w:t>
      </w:r>
      <w:proofErr w:type="spellEnd"/>
      <w:r w:rsidR="00B93C1F">
        <w:rPr>
          <w:rFonts w:ascii="Calibri" w:eastAsia="Times New Roman" w:hAnsi="Calibri"/>
          <w:color w:val="000000"/>
          <w:lang w:eastAsia="en-ZA"/>
        </w:rPr>
        <w:t xml:space="preserve"> Island penguin–f</w:t>
      </w:r>
      <w:r w:rsidRPr="00DB45C3">
        <w:rPr>
          <w:rFonts w:ascii="Calibri" w:eastAsia="Times New Roman" w:hAnsi="Calibri"/>
          <w:color w:val="000000"/>
          <w:lang w:eastAsia="en-ZA"/>
        </w:rPr>
        <w:t>ish interaction model.</w:t>
      </w:r>
      <w:proofErr w:type="gramEnd"/>
      <w:r w:rsidRPr="00DB45C3">
        <w:rPr>
          <w:rFonts w:ascii="Calibri" w:eastAsia="Times New Roman" w:hAnsi="Calibri"/>
          <w:color w:val="000000"/>
          <w:lang w:eastAsia="en-ZA"/>
        </w:rPr>
        <w:t xml:space="preserve"> </w:t>
      </w:r>
    </w:p>
    <w:p w:rsidR="00A856E1" w:rsidRPr="00DB45C3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IWS/DEC11/P/PENG/P2: Penguin Pressure Model Task Group of the Ecosystem Approach to Fisheries Scientific Working Group. 2011. </w:t>
      </w:r>
      <w:r w:rsidR="00B93C1F">
        <w:rPr>
          <w:rFonts w:ascii="Calibri" w:eastAsia="Times New Roman" w:hAnsi="Calibri"/>
          <w:color w:val="000000"/>
          <w:lang w:val="en-GB" w:eastAsia="en-ZA"/>
        </w:rPr>
        <w:t>The Penguin Pressure m</w:t>
      </w:r>
      <w:r w:rsidRPr="00DB45C3">
        <w:rPr>
          <w:rFonts w:ascii="Calibri" w:eastAsia="Times New Roman" w:hAnsi="Calibri"/>
          <w:color w:val="000000"/>
          <w:lang w:val="en-GB" w:eastAsia="en-ZA"/>
        </w:rPr>
        <w:t>odel.</w:t>
      </w:r>
      <w:r w:rsidRPr="00DB45C3">
        <w:rPr>
          <w:rFonts w:ascii="Calibri" w:eastAsia="Times New Roman" w:hAnsi="Calibri"/>
          <w:color w:val="000000"/>
          <w:lang w:eastAsia="en-ZA"/>
        </w:rPr>
        <w:t xml:space="preserve">  </w:t>
      </w:r>
    </w:p>
    <w:p w:rsidR="00A856E1" w:rsidRDefault="00A856E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IWS/DEC11/P/PENG/P3: DAFF Small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Pelagics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Scientific Working Group. 2011. Co</w:t>
      </w:r>
      <w:r w:rsidR="00B93C1F">
        <w:rPr>
          <w:rFonts w:ascii="Calibri" w:eastAsia="Times New Roman" w:hAnsi="Calibri"/>
          <w:color w:val="000000"/>
          <w:lang w:eastAsia="en-ZA"/>
        </w:rPr>
        <w:t>mments on the Penguin Pressure m</w:t>
      </w:r>
      <w:r w:rsidRPr="00DB45C3">
        <w:rPr>
          <w:rFonts w:ascii="Calibri" w:eastAsia="Times New Roman" w:hAnsi="Calibri"/>
          <w:color w:val="000000"/>
          <w:lang w:eastAsia="en-ZA"/>
        </w:rPr>
        <w:t>odel.  </w:t>
      </w:r>
    </w:p>
    <w:p w:rsidR="00330491" w:rsidRPr="00330491" w:rsidRDefault="00330491" w:rsidP="00B8075A">
      <w:pPr>
        <w:spacing w:after="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330491">
        <w:rPr>
          <w:rFonts w:ascii="Calibri" w:eastAsia="Times New Roman" w:hAnsi="Calibri"/>
          <w:color w:val="000000"/>
          <w:lang w:eastAsia="en-ZA"/>
        </w:rPr>
        <w:t xml:space="preserve">MARAM IWS/DEC11/P/PENG/P4: W. Robinson and D.S. Butterworth. </w:t>
      </w:r>
      <w:proofErr w:type="gramStart"/>
      <w:r w:rsidRPr="00330491">
        <w:rPr>
          <w:rFonts w:ascii="Calibri" w:eastAsia="Times New Roman" w:hAnsi="Calibri"/>
          <w:color w:val="000000"/>
          <w:lang w:eastAsia="en-ZA"/>
        </w:rPr>
        <w:t xml:space="preserve">Illustrative projections of </w:t>
      </w:r>
      <w:proofErr w:type="spellStart"/>
      <w:r w:rsidRPr="00330491">
        <w:rPr>
          <w:rFonts w:ascii="Calibri" w:eastAsia="Times New Roman" w:hAnsi="Calibri"/>
          <w:color w:val="000000"/>
          <w:lang w:eastAsia="en-ZA"/>
        </w:rPr>
        <w:t>Robben</w:t>
      </w:r>
      <w:proofErr w:type="spellEnd"/>
      <w:r w:rsidRPr="00330491">
        <w:rPr>
          <w:rFonts w:ascii="Calibri" w:eastAsia="Times New Roman" w:hAnsi="Calibri"/>
          <w:color w:val="000000"/>
          <w:lang w:eastAsia="en-ZA"/>
        </w:rPr>
        <w:t xml:space="preserve"> Island penguin numbers.</w:t>
      </w:r>
      <w:proofErr w:type="gramEnd"/>
    </w:p>
    <w:p w:rsidR="00330491" w:rsidRDefault="00330491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</w:p>
    <w:p w:rsidR="001F6FAE" w:rsidRDefault="001F6FAE" w:rsidP="00B8075A">
      <w:pPr>
        <w:spacing w:after="120" w:line="240" w:lineRule="auto"/>
        <w:jc w:val="both"/>
        <w:rPr>
          <w:rFonts w:ascii="Calibri" w:eastAsia="Times New Roman" w:hAnsi="Calibri"/>
          <w:b/>
          <w:bCs/>
          <w:color w:val="000000"/>
          <w:lang w:eastAsia="en-ZA"/>
        </w:rPr>
      </w:pPr>
      <w:r w:rsidRPr="00DB45C3">
        <w:rPr>
          <w:rFonts w:ascii="Calibri" w:eastAsia="Times New Roman" w:hAnsi="Calibri"/>
          <w:b/>
          <w:bCs/>
          <w:color w:val="000000"/>
          <w:lang w:eastAsia="en-ZA"/>
        </w:rPr>
        <w:t xml:space="preserve">Pelagic </w:t>
      </w:r>
      <w:r>
        <w:rPr>
          <w:rFonts w:ascii="Calibri" w:eastAsia="Times New Roman" w:hAnsi="Calibri"/>
          <w:b/>
          <w:bCs/>
          <w:color w:val="000000"/>
          <w:lang w:eastAsia="en-ZA"/>
        </w:rPr>
        <w:t>–</w:t>
      </w:r>
      <w:r w:rsidRPr="00DB45C3">
        <w:rPr>
          <w:rFonts w:ascii="Calibri" w:eastAsia="Times New Roman" w:hAnsi="Calibri"/>
          <w:b/>
          <w:bCs/>
          <w:color w:val="000000"/>
          <w:lang w:eastAsia="en-ZA"/>
        </w:rPr>
        <w:t xml:space="preserve"> </w:t>
      </w:r>
      <w:r>
        <w:rPr>
          <w:rFonts w:ascii="Calibri" w:eastAsia="Times New Roman" w:hAnsi="Calibri"/>
          <w:b/>
          <w:bCs/>
          <w:color w:val="000000"/>
          <w:lang w:eastAsia="en-ZA"/>
        </w:rPr>
        <w:t>Horse Mackerel</w:t>
      </w:r>
    </w:p>
    <w:p w:rsidR="00C45FD3" w:rsidRPr="00724AF6" w:rsidRDefault="00724AF6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724AF6">
        <w:rPr>
          <w:rFonts w:ascii="Calibri" w:eastAsia="Times New Roman" w:hAnsi="Calibri"/>
          <w:color w:val="000000"/>
          <w:lang w:eastAsia="en-ZA"/>
        </w:rPr>
        <w:t xml:space="preserve">MARAM IWS/DEC11/P/HM/P1: L.B. Furman and D.S. Butterworth. </w:t>
      </w:r>
      <w:proofErr w:type="gramStart"/>
      <w:r w:rsidRPr="00724AF6">
        <w:rPr>
          <w:rFonts w:ascii="Calibri" w:eastAsia="Times New Roman" w:hAnsi="Calibri"/>
          <w:color w:val="000000"/>
          <w:lang w:eastAsia="en-ZA"/>
        </w:rPr>
        <w:t>An assessment of the horse mackerel resource including projections and an evaluation of the reliability of a potential index of juvenile abundance.</w:t>
      </w:r>
      <w:proofErr w:type="gramEnd"/>
    </w:p>
    <w:p w:rsidR="00724AF6" w:rsidRPr="00B93C1F" w:rsidRDefault="00B93C1F" w:rsidP="00B8075A">
      <w:pPr>
        <w:spacing w:after="120" w:line="240" w:lineRule="auto"/>
        <w:jc w:val="both"/>
        <w:rPr>
          <w:rFonts w:ascii="Calibri" w:eastAsia="Times New Roman" w:hAnsi="Calibri"/>
          <w:bCs/>
          <w:color w:val="000000"/>
          <w:lang w:eastAsia="en-ZA"/>
        </w:rPr>
      </w:pPr>
      <w:r w:rsidRPr="003A0154">
        <w:rPr>
          <w:rFonts w:ascii="Calibri" w:eastAsia="Times New Roman" w:hAnsi="Calibri"/>
          <w:color w:val="000000"/>
          <w:lang w:eastAsia="en-ZA"/>
        </w:rPr>
        <w:t>MARAM IWS/DEC11/P/HM/P2</w:t>
      </w:r>
      <w:r w:rsidR="00C45FD3" w:rsidRPr="00B93C1F">
        <w:rPr>
          <w:rFonts w:ascii="Calibri" w:eastAsia="Times New Roman" w:hAnsi="Calibri"/>
          <w:b/>
          <w:color w:val="000000"/>
          <w:lang w:eastAsia="en-ZA"/>
        </w:rPr>
        <w:t>:</w:t>
      </w:r>
      <w:r w:rsidR="00EA173A" w:rsidRPr="00B93C1F">
        <w:rPr>
          <w:rFonts w:ascii="Calibri" w:eastAsia="Times New Roman" w:hAnsi="Calibri"/>
          <w:b/>
          <w:color w:val="000000"/>
          <w:lang w:eastAsia="en-ZA"/>
        </w:rPr>
        <w:t xml:space="preserve"> </w:t>
      </w:r>
      <w:r w:rsidR="00EA173A" w:rsidRPr="00B93C1F">
        <w:rPr>
          <w:rFonts w:ascii="Calibri" w:eastAsia="Times New Roman" w:hAnsi="Calibri"/>
          <w:color w:val="000000"/>
          <w:lang w:eastAsia="en-ZA"/>
        </w:rPr>
        <w:t>L.B. Furman and D.S. Butterworth. Suggestions for simulation testing approach of adaptive management procedures for horse mackerel.</w:t>
      </w:r>
    </w:p>
    <w:p w:rsidR="00EA173A" w:rsidRPr="00B93C1F" w:rsidRDefault="00EA173A" w:rsidP="00B8075A">
      <w:pPr>
        <w:spacing w:after="0" w:line="240" w:lineRule="auto"/>
        <w:jc w:val="both"/>
        <w:rPr>
          <w:rFonts w:ascii="Calibri" w:eastAsia="Times New Roman" w:hAnsi="Calibri"/>
          <w:color w:val="000000"/>
          <w:lang w:eastAsia="en-ZA"/>
        </w:rPr>
      </w:pPr>
    </w:p>
    <w:p w:rsidR="001F6FAE" w:rsidRPr="00DB45C3" w:rsidRDefault="001F6FAE" w:rsidP="00B8075A">
      <w:pPr>
        <w:spacing w:after="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1F6FAE">
        <w:rPr>
          <w:rFonts w:ascii="Calibri" w:eastAsia="Times New Roman" w:hAnsi="Calibri"/>
          <w:color w:val="000000"/>
          <w:lang w:eastAsia="en-ZA"/>
        </w:rPr>
        <w:t xml:space="preserve">MARAM IWS/DEC11/P/HM/BG1: D.S. Butterworth. </w:t>
      </w:r>
      <w:bookmarkStart w:id="5" w:name="RANGE!D45"/>
      <w:proofErr w:type="gramStart"/>
      <w:r w:rsidRPr="001F6FAE">
        <w:rPr>
          <w:rFonts w:ascii="Calibri" w:eastAsia="Times New Roman" w:hAnsi="Calibri"/>
          <w:color w:val="000000"/>
          <w:szCs w:val="24"/>
          <w:lang w:val="en-GB" w:eastAsia="en-ZA"/>
        </w:rPr>
        <w:t>The Essence of the Management Difficulties for Horse Mackerel</w:t>
      </w:r>
      <w:bookmarkEnd w:id="5"/>
      <w:r>
        <w:rPr>
          <w:rFonts w:ascii="Calibri" w:eastAsia="Times New Roman" w:hAnsi="Calibri"/>
          <w:color w:val="000000"/>
          <w:szCs w:val="24"/>
          <w:lang w:val="en-GB" w:eastAsia="en-ZA"/>
        </w:rPr>
        <w:t>.</w:t>
      </w:r>
      <w:proofErr w:type="gramEnd"/>
    </w:p>
    <w:p w:rsidR="00BB3BA7" w:rsidRPr="00DB45C3" w:rsidRDefault="00BB3BA7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</w:p>
    <w:p w:rsidR="003A0154" w:rsidRDefault="003A0154" w:rsidP="00B8075A">
      <w:pPr>
        <w:jc w:val="both"/>
        <w:rPr>
          <w:rFonts w:ascii="Calibri" w:eastAsia="Times New Roman" w:hAnsi="Calibri"/>
          <w:b/>
          <w:bCs/>
          <w:color w:val="000000"/>
          <w:lang w:eastAsia="en-ZA"/>
        </w:rPr>
      </w:pPr>
      <w:r>
        <w:rPr>
          <w:rFonts w:ascii="Calibri" w:eastAsia="Times New Roman" w:hAnsi="Calibri"/>
          <w:b/>
          <w:bCs/>
          <w:color w:val="000000"/>
          <w:lang w:eastAsia="en-ZA"/>
        </w:rPr>
        <w:br w:type="page"/>
      </w:r>
    </w:p>
    <w:p w:rsidR="00BB3BA7" w:rsidRPr="00DB45C3" w:rsidRDefault="00BB3BA7" w:rsidP="00B8075A">
      <w:pPr>
        <w:spacing w:after="120" w:line="240" w:lineRule="auto"/>
        <w:jc w:val="both"/>
        <w:rPr>
          <w:rFonts w:ascii="Calibri" w:eastAsia="Times New Roman" w:hAnsi="Calibri"/>
          <w:b/>
          <w:bCs/>
          <w:color w:val="000000"/>
          <w:lang w:eastAsia="en-ZA"/>
        </w:rPr>
      </w:pPr>
      <w:r w:rsidRPr="00DB45C3">
        <w:rPr>
          <w:rFonts w:ascii="Calibri" w:eastAsia="Times New Roman" w:hAnsi="Calibri"/>
          <w:b/>
          <w:bCs/>
          <w:color w:val="000000"/>
          <w:lang w:eastAsia="en-ZA"/>
        </w:rPr>
        <w:lastRenderedPageBreak/>
        <w:t xml:space="preserve">Pelagic - MSC LTL Fisheries </w:t>
      </w:r>
    </w:p>
    <w:p w:rsidR="00BB3BA7" w:rsidRPr="00DB45C3" w:rsidRDefault="00BB3BA7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IWS/DEC11/P/LTL/P1:  MSC Policy Summary - Low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trophic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level species </w:t>
      </w:r>
    </w:p>
    <w:p w:rsidR="00BB3BA7" w:rsidRPr="00DB45C3" w:rsidRDefault="00BB3BA7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IWS/DEC11/P/LTL/P2: A.D.M. Smith, C.J. Brown, C. M.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Bulman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, E.A. Fulton, P. Johnson, I.C. Kaplan, H. Lozano-Montes, S.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Mackinson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, M.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Marzloff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,  L.J. Shannon, Y-J. </w:t>
      </w:r>
      <w:proofErr w:type="gramStart"/>
      <w:r w:rsidRPr="00DB45C3">
        <w:rPr>
          <w:rFonts w:ascii="Calibri" w:eastAsia="Times New Roman" w:hAnsi="Calibri"/>
          <w:color w:val="000000"/>
          <w:lang w:eastAsia="en-ZA"/>
        </w:rPr>
        <w:t>Shin, J. Tam</w:t>
      </w:r>
      <w:r w:rsidR="003A0154">
        <w:rPr>
          <w:rFonts w:ascii="Calibri" w:eastAsia="Times New Roman" w:hAnsi="Calibri"/>
          <w:color w:val="000000"/>
          <w:lang w:eastAsia="en-ZA"/>
        </w:rPr>
        <w:t>.</w:t>
      </w:r>
      <w:proofErr w:type="gramEnd"/>
      <w:r w:rsidR="003A0154">
        <w:rPr>
          <w:rFonts w:ascii="Calibri" w:eastAsia="Times New Roman" w:hAnsi="Calibri"/>
          <w:color w:val="000000"/>
          <w:lang w:eastAsia="en-ZA"/>
        </w:rPr>
        <w:t xml:space="preserve"> 2011. Impacts of fishing low–</w:t>
      </w:r>
      <w:proofErr w:type="spellStart"/>
      <w:r w:rsidR="003A0154">
        <w:rPr>
          <w:rFonts w:ascii="Calibri" w:eastAsia="Times New Roman" w:hAnsi="Calibri"/>
          <w:color w:val="000000"/>
          <w:lang w:eastAsia="en-ZA"/>
        </w:rPr>
        <w:t>trophic</w:t>
      </w:r>
      <w:proofErr w:type="spellEnd"/>
      <w:r w:rsidR="003A0154">
        <w:rPr>
          <w:rFonts w:ascii="Calibri" w:eastAsia="Times New Roman" w:hAnsi="Calibri"/>
          <w:color w:val="000000"/>
          <w:lang w:eastAsia="en-ZA"/>
        </w:rPr>
        <w:t xml:space="preserve"> level species on marine e</w:t>
      </w:r>
      <w:r w:rsidRPr="00DB45C3">
        <w:rPr>
          <w:rFonts w:ascii="Calibri" w:eastAsia="Times New Roman" w:hAnsi="Calibri"/>
          <w:color w:val="000000"/>
          <w:lang w:eastAsia="en-ZA"/>
        </w:rPr>
        <w:t xml:space="preserve">cosystems. </w:t>
      </w:r>
      <w:r w:rsidRPr="00DB45C3">
        <w:rPr>
          <w:rFonts w:ascii="Calibri" w:eastAsia="Times New Roman" w:hAnsi="Calibri"/>
          <w:i/>
          <w:color w:val="000000"/>
          <w:lang w:eastAsia="en-ZA"/>
        </w:rPr>
        <w:t>Science</w:t>
      </w:r>
      <w:r w:rsidR="00276EF7" w:rsidRPr="00DB45C3">
        <w:rPr>
          <w:rFonts w:ascii="Calibri" w:eastAsia="Times New Roman" w:hAnsi="Calibri"/>
          <w:color w:val="000000"/>
          <w:lang w:eastAsia="en-ZA"/>
        </w:rPr>
        <w:t>,</w:t>
      </w:r>
      <w:r w:rsidRPr="00DB45C3">
        <w:rPr>
          <w:rFonts w:ascii="Calibri" w:eastAsia="Times New Roman" w:hAnsi="Calibri"/>
          <w:color w:val="000000"/>
          <w:lang w:eastAsia="en-ZA"/>
        </w:rPr>
        <w:t xml:space="preserve"> 333(6046): 1147-1150.</w:t>
      </w:r>
    </w:p>
    <w:p w:rsidR="00BB3BA7" w:rsidRDefault="004E64F4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>
        <w:rPr>
          <w:rFonts w:ascii="Calibri" w:eastAsia="Times New Roman" w:hAnsi="Calibri"/>
          <w:color w:val="000000"/>
          <w:lang w:eastAsia="en-ZA"/>
        </w:rPr>
        <w:t xml:space="preserve">MARAM IWS/DEC11/P/LTL/P2add: </w:t>
      </w:r>
      <w:r w:rsidR="00BB3BA7" w:rsidRPr="00DB45C3">
        <w:rPr>
          <w:rFonts w:ascii="Calibri" w:eastAsia="Times New Roman" w:hAnsi="Calibri"/>
          <w:color w:val="000000"/>
          <w:lang w:eastAsia="en-ZA"/>
        </w:rPr>
        <w:t>Supporting o</w:t>
      </w:r>
      <w:r w:rsidR="003A0154">
        <w:rPr>
          <w:rFonts w:ascii="Calibri" w:eastAsia="Times New Roman" w:hAnsi="Calibri"/>
          <w:color w:val="000000"/>
          <w:lang w:eastAsia="en-ZA"/>
        </w:rPr>
        <w:t>nline material for: Impacts of fishing low–</w:t>
      </w:r>
      <w:proofErr w:type="spellStart"/>
      <w:r w:rsidR="003A0154">
        <w:rPr>
          <w:rFonts w:ascii="Calibri" w:eastAsia="Times New Roman" w:hAnsi="Calibri"/>
          <w:color w:val="000000"/>
          <w:lang w:eastAsia="en-ZA"/>
        </w:rPr>
        <w:t>trophic</w:t>
      </w:r>
      <w:proofErr w:type="spellEnd"/>
      <w:r w:rsidR="003A0154">
        <w:rPr>
          <w:rFonts w:ascii="Calibri" w:eastAsia="Times New Roman" w:hAnsi="Calibri"/>
          <w:color w:val="000000"/>
          <w:lang w:eastAsia="en-ZA"/>
        </w:rPr>
        <w:t xml:space="preserve"> level species on marine e</w:t>
      </w:r>
      <w:r w:rsidR="00BB3BA7" w:rsidRPr="00DB45C3">
        <w:rPr>
          <w:rFonts w:ascii="Calibri" w:eastAsia="Times New Roman" w:hAnsi="Calibri"/>
          <w:color w:val="000000"/>
          <w:lang w:eastAsia="en-ZA"/>
        </w:rPr>
        <w:t>cosystems.  </w:t>
      </w:r>
    </w:p>
    <w:p w:rsidR="004E64F4" w:rsidRDefault="004E64F4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4E64F4">
        <w:rPr>
          <w:rFonts w:ascii="Calibri" w:eastAsia="Times New Roman" w:hAnsi="Calibri"/>
          <w:color w:val="000000"/>
          <w:lang w:eastAsia="en-ZA"/>
        </w:rPr>
        <w:t>MARAM IWS/DEC11/P/LTL/P3:</w:t>
      </w:r>
      <w:r>
        <w:rPr>
          <w:rFonts w:ascii="Calibri" w:eastAsia="Times New Roman" w:hAnsi="Calibri"/>
          <w:color w:val="000000"/>
          <w:lang w:eastAsia="en-ZA"/>
        </w:rPr>
        <w:t xml:space="preserve"> </w:t>
      </w:r>
      <w:r w:rsidRPr="004E64F4">
        <w:rPr>
          <w:rFonts w:ascii="Calibri" w:eastAsia="Times New Roman" w:hAnsi="Calibri"/>
          <w:color w:val="000000"/>
          <w:lang w:eastAsia="en-ZA"/>
        </w:rPr>
        <w:t xml:space="preserve">MSC response to comments from Janet Coetzee, Chair, Small </w:t>
      </w:r>
      <w:proofErr w:type="spellStart"/>
      <w:r w:rsidRPr="004E64F4">
        <w:rPr>
          <w:rFonts w:ascii="Calibri" w:eastAsia="Times New Roman" w:hAnsi="Calibri"/>
          <w:color w:val="000000"/>
          <w:lang w:eastAsia="en-ZA"/>
        </w:rPr>
        <w:t>Pelagics</w:t>
      </w:r>
      <w:proofErr w:type="spellEnd"/>
      <w:r w:rsidRPr="004E64F4">
        <w:rPr>
          <w:rFonts w:ascii="Calibri" w:eastAsia="Times New Roman" w:hAnsi="Calibri"/>
          <w:color w:val="000000"/>
          <w:lang w:eastAsia="en-ZA"/>
        </w:rPr>
        <w:t xml:space="preserve"> Working Group, Republic of South Africa</w:t>
      </w:r>
      <w:r>
        <w:rPr>
          <w:rFonts w:ascii="Calibri" w:eastAsia="Times New Roman" w:hAnsi="Calibri"/>
          <w:color w:val="000000"/>
          <w:lang w:eastAsia="en-ZA"/>
        </w:rPr>
        <w:t>.</w:t>
      </w:r>
    </w:p>
    <w:p w:rsidR="00C45FD3" w:rsidRPr="003A0154" w:rsidRDefault="00C45FD3" w:rsidP="00B8075A">
      <w:pPr>
        <w:jc w:val="both"/>
        <w:rPr>
          <w:rFonts w:asciiTheme="minorHAnsi" w:hAnsiTheme="minorHAnsi"/>
        </w:rPr>
      </w:pPr>
      <w:r w:rsidRPr="00EA5C57">
        <w:rPr>
          <w:rFonts w:asciiTheme="minorHAnsi" w:eastAsia="Times New Roman" w:hAnsiTheme="minorHAnsi"/>
          <w:color w:val="000000"/>
          <w:lang w:eastAsia="en-ZA"/>
        </w:rPr>
        <w:t>MARAM IWS/DEC11/P/LTL/P4:</w:t>
      </w:r>
      <w:r w:rsidRPr="003A0154">
        <w:rPr>
          <w:rFonts w:asciiTheme="minorHAnsi" w:eastAsia="Times New Roman" w:hAnsiTheme="minorHAnsi"/>
          <w:color w:val="000000"/>
          <w:lang w:eastAsia="en-ZA"/>
        </w:rPr>
        <w:t xml:space="preserve"> </w:t>
      </w:r>
      <w:r w:rsidRPr="003A0154">
        <w:rPr>
          <w:rFonts w:asciiTheme="minorHAnsi" w:hAnsiTheme="minorHAnsi"/>
        </w:rPr>
        <w:t>D.S Bu</w:t>
      </w:r>
      <w:r w:rsidR="003A0154">
        <w:rPr>
          <w:rFonts w:asciiTheme="minorHAnsi" w:hAnsiTheme="minorHAnsi"/>
        </w:rPr>
        <w:t xml:space="preserve">tterworth and A. </w:t>
      </w:r>
      <w:proofErr w:type="spellStart"/>
      <w:r w:rsidR="003A0154">
        <w:rPr>
          <w:rFonts w:asciiTheme="minorHAnsi" w:hAnsiTheme="minorHAnsi"/>
        </w:rPr>
        <w:t>Müller</w:t>
      </w:r>
      <w:proofErr w:type="spellEnd"/>
      <w:r w:rsidR="003A0154">
        <w:rPr>
          <w:rFonts w:asciiTheme="minorHAnsi" w:hAnsiTheme="minorHAnsi"/>
        </w:rPr>
        <w:t>. Is it important to take account of fluctuations in forage fish recruitment in ecosystem models?</w:t>
      </w:r>
    </w:p>
    <w:p w:rsidR="00C45FD3" w:rsidRPr="00EA5C57" w:rsidRDefault="00C45FD3" w:rsidP="00B8075A">
      <w:pPr>
        <w:jc w:val="both"/>
        <w:rPr>
          <w:rFonts w:asciiTheme="minorHAnsi" w:hAnsiTheme="minorHAnsi"/>
        </w:rPr>
      </w:pPr>
      <w:r w:rsidRPr="00EA5C57">
        <w:rPr>
          <w:rFonts w:asciiTheme="minorHAnsi" w:eastAsia="Times New Roman" w:hAnsiTheme="minorHAnsi"/>
          <w:color w:val="000000"/>
          <w:lang w:eastAsia="en-ZA"/>
        </w:rPr>
        <w:t xml:space="preserve">MARAM IWS/DEC11/P/LTL/P5: </w:t>
      </w:r>
      <w:r w:rsidRPr="00EA5C57">
        <w:rPr>
          <w:rFonts w:asciiTheme="minorHAnsi" w:hAnsiTheme="minorHAnsi"/>
        </w:rPr>
        <w:t xml:space="preserve">D.S Butterworth. </w:t>
      </w:r>
      <w:r w:rsidR="00EA5C57" w:rsidRPr="00EA5C57">
        <w:rPr>
          <w:rFonts w:asciiTheme="minorHAnsi" w:hAnsiTheme="minorHAnsi"/>
        </w:rPr>
        <w:t xml:space="preserve">Summary of Reservations regarding New MSC Criteria for Low </w:t>
      </w:r>
      <w:proofErr w:type="spellStart"/>
      <w:r w:rsidR="00EA5C57" w:rsidRPr="00EA5C57">
        <w:rPr>
          <w:rFonts w:asciiTheme="minorHAnsi" w:hAnsiTheme="minorHAnsi"/>
        </w:rPr>
        <w:t>Trophic</w:t>
      </w:r>
      <w:proofErr w:type="spellEnd"/>
      <w:r w:rsidR="00EA5C57" w:rsidRPr="00EA5C57">
        <w:rPr>
          <w:rFonts w:asciiTheme="minorHAnsi" w:hAnsiTheme="minorHAnsi"/>
        </w:rPr>
        <w:t xml:space="preserve"> Level Fisheries</w:t>
      </w:r>
    </w:p>
    <w:p w:rsidR="00BB3BA7" w:rsidRPr="00DB45C3" w:rsidRDefault="00C45FD3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>
        <w:rPr>
          <w:rFonts w:ascii="Calibri" w:eastAsia="Times New Roman" w:hAnsi="Calibri"/>
          <w:color w:val="000000"/>
          <w:lang w:eastAsia="en-ZA"/>
        </w:rPr>
        <w:t>M</w:t>
      </w:r>
      <w:r w:rsidR="00BB3BA7" w:rsidRPr="00DB45C3">
        <w:rPr>
          <w:rFonts w:ascii="Calibri" w:eastAsia="Times New Roman" w:hAnsi="Calibri"/>
          <w:color w:val="000000"/>
          <w:lang w:eastAsia="en-ZA"/>
        </w:rPr>
        <w:t xml:space="preserve">ARAM IWS/DEC11/P/LTL/BG1:  Atlantis </w:t>
      </w:r>
      <w:proofErr w:type="spellStart"/>
      <w:r w:rsidR="00BB3BA7" w:rsidRPr="00DB45C3">
        <w:rPr>
          <w:rFonts w:ascii="Calibri" w:eastAsia="Times New Roman" w:hAnsi="Calibri"/>
          <w:color w:val="000000"/>
          <w:lang w:eastAsia="en-ZA"/>
        </w:rPr>
        <w:t>Ecosim</w:t>
      </w:r>
      <w:proofErr w:type="spellEnd"/>
      <w:r w:rsidR="00BB3BA7" w:rsidRPr="00DB45C3">
        <w:rPr>
          <w:rFonts w:ascii="Calibri" w:eastAsia="Times New Roman" w:hAnsi="Calibri"/>
          <w:color w:val="000000"/>
          <w:lang w:eastAsia="en-ZA"/>
        </w:rPr>
        <w:t xml:space="preserve"> OSMOSE slide. </w:t>
      </w:r>
    </w:p>
    <w:p w:rsidR="00BB3BA7" w:rsidRPr="00DB45C3" w:rsidRDefault="00BB3BA7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IWS/DEC11/P/LTL/BG2: É.E.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Plagányi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. </w:t>
      </w:r>
      <w:proofErr w:type="gramStart"/>
      <w:r w:rsidRPr="00DB45C3">
        <w:rPr>
          <w:rFonts w:ascii="Calibri" w:eastAsia="Times New Roman" w:hAnsi="Calibri"/>
          <w:color w:val="000000"/>
          <w:lang w:eastAsia="en-ZA"/>
        </w:rPr>
        <w:t xml:space="preserve">Extracts from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Plagányi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(2007): "Models for an ecosystem approach to fisheries", summarising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EwE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>, Atlantis and OSMOSE Ecosystem models.</w:t>
      </w:r>
      <w:proofErr w:type="gramEnd"/>
    </w:p>
    <w:p w:rsidR="00BB3BA7" w:rsidRPr="00DB45C3" w:rsidRDefault="00BB3BA7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IWS/DEC11/P/LTL/BG3:  Marine Stewardship Council - Technical Advisory Board - Tab Directive Series: Assessment of Low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Trophic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Level</w:t>
      </w:r>
      <w:r w:rsidR="00336FAA">
        <w:rPr>
          <w:rFonts w:ascii="Calibri" w:eastAsia="Times New Roman" w:hAnsi="Calibri"/>
          <w:color w:val="000000"/>
          <w:lang w:eastAsia="en-ZA"/>
        </w:rPr>
        <w:t xml:space="preserve"> (LTL) Fisheries</w:t>
      </w:r>
      <w:r w:rsidRPr="00DB45C3">
        <w:rPr>
          <w:rFonts w:ascii="Calibri" w:eastAsia="Times New Roman" w:hAnsi="Calibri"/>
          <w:color w:val="000000"/>
          <w:lang w:eastAsia="en-ZA"/>
        </w:rPr>
        <w:t xml:space="preserve">. </w:t>
      </w:r>
    </w:p>
    <w:p w:rsidR="00BB3BA7" w:rsidRPr="00DB45C3" w:rsidRDefault="00BB3BA7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IWS/DEC11/P/LTL/BG4: </w:t>
      </w:r>
      <w:r w:rsidRPr="00DB45C3">
        <w:rPr>
          <w:rFonts w:ascii="Calibri" w:eastAsia="Times New Roman" w:hAnsi="Calibri"/>
          <w:color w:val="000000"/>
          <w:lang w:val="en-AU" w:eastAsia="en-ZA"/>
        </w:rPr>
        <w:t>M.D. Smith and E.A. Fulton.</w:t>
      </w:r>
      <w:r w:rsidRPr="00DB45C3">
        <w:rPr>
          <w:rFonts w:ascii="Calibri" w:eastAsia="Times New Roman" w:hAnsi="Calibri"/>
          <w:color w:val="000000"/>
          <w:lang w:eastAsia="en-ZA"/>
        </w:rPr>
        <w:t xml:space="preserve"> </w:t>
      </w:r>
      <w:r w:rsidRPr="00DB45C3">
        <w:rPr>
          <w:rFonts w:ascii="Calibri" w:eastAsia="Times New Roman" w:hAnsi="Calibri"/>
          <w:color w:val="000000"/>
          <w:lang w:val="en-AU" w:eastAsia="en-ZA"/>
        </w:rPr>
        <w:t xml:space="preserve">The </w:t>
      </w:r>
      <w:proofErr w:type="spellStart"/>
      <w:r w:rsidRPr="00DB45C3">
        <w:rPr>
          <w:rFonts w:ascii="Calibri" w:eastAsia="Times New Roman" w:hAnsi="Calibri"/>
          <w:color w:val="000000"/>
          <w:lang w:val="en-AU" w:eastAsia="en-ZA"/>
        </w:rPr>
        <w:t>ABACuS</w:t>
      </w:r>
      <w:proofErr w:type="spellEnd"/>
      <w:r w:rsidRPr="00DB45C3">
        <w:rPr>
          <w:rFonts w:ascii="Calibri" w:eastAsia="Times New Roman" w:hAnsi="Calibri"/>
          <w:color w:val="000000"/>
          <w:lang w:val="en-AU" w:eastAsia="en-ZA"/>
        </w:rPr>
        <w:t xml:space="preserve"> Model: Atlant</w:t>
      </w:r>
      <w:r w:rsidR="00336FAA">
        <w:rPr>
          <w:rFonts w:ascii="Calibri" w:eastAsia="Times New Roman" w:hAnsi="Calibri"/>
          <w:color w:val="000000"/>
          <w:lang w:val="en-AU" w:eastAsia="en-ZA"/>
        </w:rPr>
        <w:t xml:space="preserve">is in the </w:t>
      </w:r>
      <w:proofErr w:type="spellStart"/>
      <w:r w:rsidR="00336FAA">
        <w:rPr>
          <w:rFonts w:ascii="Calibri" w:eastAsia="Times New Roman" w:hAnsi="Calibri"/>
          <w:color w:val="000000"/>
          <w:lang w:val="en-AU" w:eastAsia="en-ZA"/>
        </w:rPr>
        <w:t>Benguela</w:t>
      </w:r>
      <w:proofErr w:type="spellEnd"/>
      <w:r w:rsidR="00336FAA">
        <w:rPr>
          <w:rFonts w:ascii="Calibri" w:eastAsia="Times New Roman" w:hAnsi="Calibri"/>
          <w:color w:val="000000"/>
          <w:lang w:val="en-AU" w:eastAsia="en-ZA"/>
        </w:rPr>
        <w:t xml:space="preserve"> and Agulhas current s</w:t>
      </w:r>
      <w:r w:rsidRPr="00DB45C3">
        <w:rPr>
          <w:rFonts w:ascii="Calibri" w:eastAsia="Times New Roman" w:hAnsi="Calibri"/>
          <w:color w:val="000000"/>
          <w:lang w:val="en-AU" w:eastAsia="en-ZA"/>
        </w:rPr>
        <w:t>ystems.</w:t>
      </w:r>
      <w:r w:rsidRPr="00DB45C3">
        <w:rPr>
          <w:rFonts w:ascii="Calibri" w:eastAsia="Times New Roman" w:hAnsi="Calibri"/>
          <w:color w:val="000000"/>
          <w:lang w:eastAsia="en-ZA"/>
        </w:rPr>
        <w:t xml:space="preserve">  </w:t>
      </w:r>
    </w:p>
    <w:p w:rsidR="00BB3BA7" w:rsidRPr="00DB45C3" w:rsidRDefault="00BB3BA7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IWS/DEC11/P/LTL/BG5: L.J. Shannon, S.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Neira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and M. Taylor. 2008. Comparing internal and external drivers in the southern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Benguela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and the southern and northern Humboldt upwelling ecosystems. </w:t>
      </w:r>
      <w:r w:rsidRPr="00DB45C3">
        <w:rPr>
          <w:rFonts w:ascii="Calibri" w:eastAsia="Times New Roman" w:hAnsi="Calibri"/>
          <w:i/>
          <w:color w:val="000000"/>
          <w:lang w:eastAsia="en-ZA"/>
        </w:rPr>
        <w:t>African Journal of Marine Science</w:t>
      </w:r>
      <w:r w:rsidRPr="00DB45C3">
        <w:rPr>
          <w:rFonts w:ascii="Calibri" w:eastAsia="Times New Roman" w:hAnsi="Calibri"/>
          <w:color w:val="000000"/>
          <w:lang w:eastAsia="en-ZA"/>
        </w:rPr>
        <w:t>, 30:1, 63-84.</w:t>
      </w:r>
    </w:p>
    <w:p w:rsidR="00BB3BA7" w:rsidRPr="00DB45C3" w:rsidRDefault="00BB3BA7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  <w:r w:rsidRPr="00DB45C3">
        <w:rPr>
          <w:rFonts w:ascii="Calibri" w:eastAsia="Times New Roman" w:hAnsi="Calibri"/>
          <w:color w:val="000000"/>
          <w:lang w:eastAsia="en-ZA"/>
        </w:rPr>
        <w:t xml:space="preserve">MARAM IWS/DEC11/P/LTL/BG6: Y-J. </w:t>
      </w:r>
      <w:proofErr w:type="gramStart"/>
      <w:r w:rsidRPr="00DB45C3">
        <w:rPr>
          <w:rFonts w:ascii="Calibri" w:eastAsia="Times New Roman" w:hAnsi="Calibri"/>
          <w:color w:val="000000"/>
          <w:lang w:eastAsia="en-ZA"/>
        </w:rPr>
        <w:t xml:space="preserve">Shin, L.J. Shannon and P.M.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Cury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>.</w:t>
      </w:r>
      <w:proofErr w:type="gramEnd"/>
      <w:r w:rsidRPr="00DB45C3">
        <w:rPr>
          <w:rFonts w:ascii="Calibri" w:eastAsia="Times New Roman" w:hAnsi="Calibri"/>
          <w:color w:val="000000"/>
          <w:lang w:eastAsia="en-ZA"/>
        </w:rPr>
        <w:t xml:space="preserve"> 2010. Simulations of fishing effects on the southern </w:t>
      </w:r>
      <w:proofErr w:type="spellStart"/>
      <w:r w:rsidRPr="00DB45C3">
        <w:rPr>
          <w:rFonts w:ascii="Calibri" w:eastAsia="Times New Roman" w:hAnsi="Calibri"/>
          <w:color w:val="000000"/>
          <w:lang w:eastAsia="en-ZA"/>
        </w:rPr>
        <w:t>Benguela</w:t>
      </w:r>
      <w:proofErr w:type="spellEnd"/>
      <w:r w:rsidRPr="00DB45C3">
        <w:rPr>
          <w:rFonts w:ascii="Calibri" w:eastAsia="Times New Roman" w:hAnsi="Calibri"/>
          <w:color w:val="000000"/>
          <w:lang w:eastAsia="en-ZA"/>
        </w:rPr>
        <w:t xml:space="preserve"> fish community using an individual-based model: learning from a comparison with ECOSIM. </w:t>
      </w:r>
      <w:r w:rsidRPr="00DB45C3">
        <w:rPr>
          <w:rFonts w:ascii="Calibri" w:eastAsia="Times New Roman" w:hAnsi="Calibri"/>
          <w:i/>
          <w:color w:val="000000"/>
          <w:lang w:eastAsia="en-ZA"/>
        </w:rPr>
        <w:t>African Journal of Marine Science</w:t>
      </w:r>
      <w:r w:rsidRPr="00DB45C3">
        <w:rPr>
          <w:rFonts w:ascii="Calibri" w:eastAsia="Times New Roman" w:hAnsi="Calibri"/>
          <w:color w:val="000000"/>
          <w:lang w:eastAsia="en-ZA"/>
        </w:rPr>
        <w:t>, 26:1, 95-114.</w:t>
      </w:r>
    </w:p>
    <w:p w:rsidR="00BB3BA7" w:rsidRPr="00DB45C3" w:rsidRDefault="00BB3BA7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</w:p>
    <w:p w:rsidR="00741EF5" w:rsidRPr="00DB45C3" w:rsidRDefault="00741EF5" w:rsidP="00B8075A">
      <w:pPr>
        <w:spacing w:after="120" w:line="240" w:lineRule="auto"/>
        <w:jc w:val="both"/>
        <w:rPr>
          <w:rFonts w:ascii="Segoe UI" w:hAnsi="Segoe UI" w:cs="Segoe UI"/>
          <w:i/>
        </w:rPr>
      </w:pPr>
    </w:p>
    <w:sectPr w:rsidR="00741EF5" w:rsidRPr="00DB45C3" w:rsidSect="00BC2E30">
      <w:headerReference w:type="default" r:id="rId8"/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55D" w:rsidRDefault="0063155D" w:rsidP="00B93C1F">
      <w:pPr>
        <w:spacing w:after="0" w:line="240" w:lineRule="auto"/>
      </w:pPr>
      <w:r>
        <w:separator/>
      </w:r>
    </w:p>
  </w:endnote>
  <w:endnote w:type="continuationSeparator" w:id="0">
    <w:p w:rsidR="0063155D" w:rsidRDefault="0063155D" w:rsidP="00B9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704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154" w:rsidRDefault="00BB64FE">
        <w:pPr>
          <w:pStyle w:val="Footer"/>
          <w:jc w:val="right"/>
        </w:pPr>
        <w:r>
          <w:fldChar w:fldCharType="begin"/>
        </w:r>
        <w:r w:rsidR="003A0154">
          <w:instrText xml:space="preserve"> PAGE   \* MERGEFORMAT </w:instrText>
        </w:r>
        <w:r>
          <w:fldChar w:fldCharType="separate"/>
        </w:r>
        <w:r w:rsidR="00BE4B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0154" w:rsidRDefault="003A01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55D" w:rsidRDefault="0063155D" w:rsidP="00B93C1F">
      <w:pPr>
        <w:spacing w:after="0" w:line="240" w:lineRule="auto"/>
      </w:pPr>
      <w:r>
        <w:separator/>
      </w:r>
    </w:p>
  </w:footnote>
  <w:footnote w:type="continuationSeparator" w:id="0">
    <w:p w:rsidR="0063155D" w:rsidRDefault="0063155D" w:rsidP="00B9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C1F" w:rsidRDefault="00B93C1F" w:rsidP="00B93C1F">
    <w:pPr>
      <w:pStyle w:val="Header"/>
      <w:jc w:val="right"/>
    </w:pPr>
    <w:r>
      <w:t>MARAM IWS/DEC11/ALL/1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5EE"/>
    <w:multiLevelType w:val="hybridMultilevel"/>
    <w:tmpl w:val="B93014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C1587"/>
    <w:multiLevelType w:val="hybridMultilevel"/>
    <w:tmpl w:val="0E0E86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417"/>
    <w:multiLevelType w:val="hybridMultilevel"/>
    <w:tmpl w:val="0D7E1742"/>
    <w:lvl w:ilvl="0" w:tplc="8B688F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7C7589"/>
    <w:multiLevelType w:val="hybridMultilevel"/>
    <w:tmpl w:val="A5122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B5961"/>
    <w:multiLevelType w:val="hybridMultilevel"/>
    <w:tmpl w:val="4C2CA8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D69B3"/>
    <w:multiLevelType w:val="hybridMultilevel"/>
    <w:tmpl w:val="D6C003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AE7"/>
    <w:rsid w:val="000203F4"/>
    <w:rsid w:val="000C3E70"/>
    <w:rsid w:val="000E3B67"/>
    <w:rsid w:val="001174AB"/>
    <w:rsid w:val="0012022C"/>
    <w:rsid w:val="00147493"/>
    <w:rsid w:val="001A0A29"/>
    <w:rsid w:val="001A4F0D"/>
    <w:rsid w:val="001A700A"/>
    <w:rsid w:val="001D29B6"/>
    <w:rsid w:val="001E5771"/>
    <w:rsid w:val="001E6E9C"/>
    <w:rsid w:val="001F6FAE"/>
    <w:rsid w:val="002454B5"/>
    <w:rsid w:val="00276EF7"/>
    <w:rsid w:val="002B6DF6"/>
    <w:rsid w:val="00330491"/>
    <w:rsid w:val="00336FAA"/>
    <w:rsid w:val="00353F58"/>
    <w:rsid w:val="00361177"/>
    <w:rsid w:val="003A0154"/>
    <w:rsid w:val="003A2234"/>
    <w:rsid w:val="003A6265"/>
    <w:rsid w:val="003D33C9"/>
    <w:rsid w:val="003E6F87"/>
    <w:rsid w:val="00414A07"/>
    <w:rsid w:val="00416F28"/>
    <w:rsid w:val="00424CDB"/>
    <w:rsid w:val="00441216"/>
    <w:rsid w:val="004A64F6"/>
    <w:rsid w:val="004B343D"/>
    <w:rsid w:val="004E64F4"/>
    <w:rsid w:val="00522AE7"/>
    <w:rsid w:val="00546619"/>
    <w:rsid w:val="005C3DCB"/>
    <w:rsid w:val="005E0E7A"/>
    <w:rsid w:val="005E36B4"/>
    <w:rsid w:val="005E5749"/>
    <w:rsid w:val="00600E1C"/>
    <w:rsid w:val="0061336E"/>
    <w:rsid w:val="00615E65"/>
    <w:rsid w:val="0063155D"/>
    <w:rsid w:val="006E0BAE"/>
    <w:rsid w:val="0071760E"/>
    <w:rsid w:val="00724AF6"/>
    <w:rsid w:val="00735785"/>
    <w:rsid w:val="00741EF5"/>
    <w:rsid w:val="00771326"/>
    <w:rsid w:val="00780F55"/>
    <w:rsid w:val="007A484B"/>
    <w:rsid w:val="007E26C1"/>
    <w:rsid w:val="007E4307"/>
    <w:rsid w:val="007E49A8"/>
    <w:rsid w:val="0088086A"/>
    <w:rsid w:val="0089626F"/>
    <w:rsid w:val="0090196F"/>
    <w:rsid w:val="00921CA8"/>
    <w:rsid w:val="00944EA9"/>
    <w:rsid w:val="00960DDE"/>
    <w:rsid w:val="009624A0"/>
    <w:rsid w:val="009A694A"/>
    <w:rsid w:val="00A07673"/>
    <w:rsid w:val="00A23DD8"/>
    <w:rsid w:val="00A23F6D"/>
    <w:rsid w:val="00A2749F"/>
    <w:rsid w:val="00A77D38"/>
    <w:rsid w:val="00A856E1"/>
    <w:rsid w:val="00AF1752"/>
    <w:rsid w:val="00B105BF"/>
    <w:rsid w:val="00B165A4"/>
    <w:rsid w:val="00B6431D"/>
    <w:rsid w:val="00B8075A"/>
    <w:rsid w:val="00B93C1F"/>
    <w:rsid w:val="00B95EE9"/>
    <w:rsid w:val="00B96C37"/>
    <w:rsid w:val="00BA6BAD"/>
    <w:rsid w:val="00BB3BA7"/>
    <w:rsid w:val="00BB64FE"/>
    <w:rsid w:val="00BC2E30"/>
    <w:rsid w:val="00BC5CED"/>
    <w:rsid w:val="00BE4B49"/>
    <w:rsid w:val="00C45FD3"/>
    <w:rsid w:val="00CC5742"/>
    <w:rsid w:val="00CF74CD"/>
    <w:rsid w:val="00D16128"/>
    <w:rsid w:val="00D25EA2"/>
    <w:rsid w:val="00D44885"/>
    <w:rsid w:val="00D9479B"/>
    <w:rsid w:val="00DB45C3"/>
    <w:rsid w:val="00DB6223"/>
    <w:rsid w:val="00DC6580"/>
    <w:rsid w:val="00DD0B7D"/>
    <w:rsid w:val="00DD1166"/>
    <w:rsid w:val="00DD645A"/>
    <w:rsid w:val="00DF25FB"/>
    <w:rsid w:val="00E00515"/>
    <w:rsid w:val="00E06E83"/>
    <w:rsid w:val="00E10920"/>
    <w:rsid w:val="00E15019"/>
    <w:rsid w:val="00E60613"/>
    <w:rsid w:val="00E669AC"/>
    <w:rsid w:val="00EA173A"/>
    <w:rsid w:val="00EA573C"/>
    <w:rsid w:val="00EA5C57"/>
    <w:rsid w:val="00F041D8"/>
    <w:rsid w:val="00F171EC"/>
    <w:rsid w:val="00F17716"/>
    <w:rsid w:val="00F353B8"/>
    <w:rsid w:val="00F35B12"/>
    <w:rsid w:val="00FE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D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0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051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41E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3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C1F"/>
  </w:style>
  <w:style w:type="paragraph" w:styleId="Footer">
    <w:name w:val="footer"/>
    <w:basedOn w:val="Normal"/>
    <w:link w:val="FooterChar"/>
    <w:uiPriority w:val="99"/>
    <w:unhideWhenUsed/>
    <w:rsid w:val="00B93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938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BCECE-2692-472C-9D64-EB257B61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11</cp:revision>
  <cp:lastPrinted>2011-11-21T13:12:00Z</cp:lastPrinted>
  <dcterms:created xsi:type="dcterms:W3CDTF">2011-11-26T10:20:00Z</dcterms:created>
  <dcterms:modified xsi:type="dcterms:W3CDTF">2011-12-06T09:04:00Z</dcterms:modified>
</cp:coreProperties>
</file>