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16" w:rsidRPr="00146A76" w:rsidRDefault="008F6EBE" w:rsidP="004C6309">
      <w:pPr>
        <w:jc w:val="center"/>
        <w:rPr>
          <w:b/>
          <w:sz w:val="28"/>
          <w:szCs w:val="28"/>
        </w:rPr>
      </w:pPr>
      <w:proofErr w:type="gramStart"/>
      <w:r w:rsidRPr="008F6EBE">
        <w:rPr>
          <w:b/>
          <w:sz w:val="32"/>
          <w:szCs w:val="28"/>
        </w:rPr>
        <w:t>Suggestions, c</w:t>
      </w:r>
      <w:r w:rsidR="004D3916" w:rsidRPr="008F6EBE">
        <w:rPr>
          <w:b/>
          <w:sz w:val="32"/>
          <w:szCs w:val="28"/>
        </w:rPr>
        <w:t>omments and questions on penguin-pelagic fish interaction modelling work</w:t>
      </w:r>
      <w:r w:rsidR="004D3916" w:rsidRPr="00146A76">
        <w:rPr>
          <w:b/>
          <w:sz w:val="28"/>
          <w:szCs w:val="28"/>
        </w:rPr>
        <w:t>.</w:t>
      </w:r>
      <w:proofErr w:type="gramEnd"/>
    </w:p>
    <w:p w:rsidR="004D3916" w:rsidRPr="00174C4E" w:rsidRDefault="004D3916" w:rsidP="004C6309">
      <w:pPr>
        <w:jc w:val="center"/>
      </w:pPr>
    </w:p>
    <w:p w:rsidR="009C737D" w:rsidRDefault="004D3916" w:rsidP="004C6309">
      <w:pPr>
        <w:jc w:val="center"/>
        <w:rPr>
          <w:b/>
          <w:sz w:val="24"/>
        </w:rPr>
      </w:pPr>
      <w:r w:rsidRPr="008F6EBE">
        <w:rPr>
          <w:b/>
          <w:sz w:val="24"/>
        </w:rPr>
        <w:t xml:space="preserve">By </w:t>
      </w:r>
      <w:r w:rsidR="009C737D">
        <w:rPr>
          <w:b/>
          <w:sz w:val="24"/>
        </w:rPr>
        <w:t>M.O. Bergh and J.D. Gaylard</w:t>
      </w:r>
    </w:p>
    <w:p w:rsidR="00F759FD" w:rsidRDefault="00F759FD" w:rsidP="004C6309">
      <w:pPr>
        <w:jc w:val="center"/>
        <w:rPr>
          <w:b/>
          <w:sz w:val="24"/>
        </w:rPr>
      </w:pPr>
    </w:p>
    <w:p w:rsidR="008F6EBE" w:rsidRPr="008F6EBE" w:rsidRDefault="004D3916" w:rsidP="004C6309">
      <w:pPr>
        <w:jc w:val="center"/>
        <w:rPr>
          <w:b/>
          <w:sz w:val="24"/>
        </w:rPr>
      </w:pPr>
      <w:r w:rsidRPr="008F6EBE">
        <w:rPr>
          <w:b/>
          <w:sz w:val="24"/>
        </w:rPr>
        <w:t>O</w:t>
      </w:r>
      <w:r w:rsidR="008F6EBE" w:rsidRPr="008F6EBE">
        <w:rPr>
          <w:b/>
          <w:sz w:val="24"/>
        </w:rPr>
        <w:t>LRAC</w:t>
      </w:r>
    </w:p>
    <w:p w:rsidR="008F6EBE" w:rsidRPr="008F6EBE" w:rsidRDefault="008F6EBE" w:rsidP="004C6309">
      <w:pPr>
        <w:jc w:val="center"/>
        <w:rPr>
          <w:b/>
          <w:sz w:val="24"/>
        </w:rPr>
      </w:pPr>
      <w:r w:rsidRPr="008F6EBE">
        <w:rPr>
          <w:b/>
          <w:sz w:val="24"/>
        </w:rPr>
        <w:t>Ocean and Land Resource Assessment Consultants</w:t>
      </w:r>
    </w:p>
    <w:p w:rsidR="008F6EBE" w:rsidRPr="008F6EBE" w:rsidRDefault="008F6EBE" w:rsidP="004C6309">
      <w:pPr>
        <w:jc w:val="center"/>
        <w:rPr>
          <w:b/>
          <w:sz w:val="24"/>
        </w:rPr>
      </w:pPr>
      <w:proofErr w:type="spellStart"/>
      <w:smartTag w:uri="urn:schemas-microsoft-com:office:smarttags" w:element="place">
        <w:smartTag w:uri="urn:schemas-microsoft-com:office:smarttags" w:element="PlaceName">
          <w:r w:rsidRPr="008F6EBE">
            <w:rPr>
              <w:b/>
              <w:sz w:val="24"/>
            </w:rPr>
            <w:t>Steenberg</w:t>
          </w:r>
        </w:smartTag>
        <w:proofErr w:type="spellEnd"/>
        <w:r w:rsidRPr="008F6EBE">
          <w:rPr>
            <w:b/>
            <w:sz w:val="24"/>
          </w:rPr>
          <w:t xml:space="preserve"> </w:t>
        </w:r>
        <w:smartTag w:uri="urn:schemas-microsoft-com:office:smarttags" w:element="PlaceType">
          <w:r w:rsidRPr="008F6EBE">
            <w:rPr>
              <w:b/>
              <w:sz w:val="24"/>
            </w:rPr>
            <w:t>Office Park</w:t>
          </w:r>
        </w:smartTag>
      </w:smartTag>
    </w:p>
    <w:p w:rsidR="004D3916" w:rsidRPr="008F6EBE" w:rsidRDefault="008F6EBE" w:rsidP="004C6309">
      <w:pPr>
        <w:jc w:val="center"/>
        <w:rPr>
          <w:b/>
          <w:sz w:val="24"/>
        </w:rPr>
      </w:pPr>
      <w:r w:rsidRPr="008F6EBE">
        <w:rPr>
          <w:b/>
          <w:sz w:val="24"/>
        </w:rPr>
        <w:t>Tokai 7945</w:t>
      </w:r>
    </w:p>
    <w:p w:rsidR="008F6EBE" w:rsidRPr="008F6EBE" w:rsidRDefault="008F6EBE" w:rsidP="004C6309">
      <w:pPr>
        <w:jc w:val="center"/>
        <w:rPr>
          <w:b/>
          <w:sz w:val="24"/>
        </w:rPr>
      </w:pPr>
    </w:p>
    <w:p w:rsidR="004D3916" w:rsidRPr="008F6EBE" w:rsidRDefault="004D3916" w:rsidP="004C6309">
      <w:pPr>
        <w:jc w:val="center"/>
        <w:rPr>
          <w:b/>
          <w:sz w:val="24"/>
        </w:rPr>
      </w:pPr>
      <w:r w:rsidRPr="008F6EBE">
        <w:rPr>
          <w:b/>
          <w:sz w:val="24"/>
        </w:rPr>
        <w:t>November 2010</w:t>
      </w:r>
    </w:p>
    <w:p w:rsidR="004D3916" w:rsidRPr="00174C4E" w:rsidRDefault="004D3916"/>
    <w:p w:rsidR="004D3916" w:rsidRPr="00174C4E" w:rsidRDefault="004D3916" w:rsidP="00271213">
      <w:pPr>
        <w:ind w:hanging="567"/>
        <w:rPr>
          <w:noProof/>
          <w:lang w:eastAsia="en-ZA"/>
        </w:rPr>
      </w:pPr>
    </w:p>
    <w:p w:rsidR="004D3916" w:rsidRPr="00174C4E" w:rsidRDefault="004D3916" w:rsidP="0051016E">
      <w:pPr>
        <w:pStyle w:val="ListParagraph"/>
        <w:numPr>
          <w:ilvl w:val="0"/>
          <w:numId w:val="10"/>
        </w:numPr>
        <w:rPr>
          <w:noProof/>
          <w:lang w:eastAsia="en-ZA"/>
        </w:rPr>
      </w:pPr>
      <w:r w:rsidRPr="00174C4E">
        <w:rPr>
          <w:noProof/>
          <w:lang w:eastAsia="en-ZA"/>
        </w:rPr>
        <w:t xml:space="preserve">There is a clear trend in penguin abundance at Robben and </w:t>
      </w:r>
      <w:smartTag w:uri="urn:schemas-microsoft-com:office:smarttags" w:element="place">
        <w:smartTag w:uri="urn:schemas-microsoft-com:office:smarttags" w:element="PlaceName">
          <w:r w:rsidRPr="00174C4E">
            <w:rPr>
              <w:noProof/>
              <w:lang w:eastAsia="en-ZA"/>
            </w:rPr>
            <w:t>Dassen</w:t>
          </w:r>
        </w:smartTag>
        <w:r w:rsidRPr="00174C4E">
          <w:rPr>
            <w:noProof/>
            <w:lang w:eastAsia="en-ZA"/>
          </w:rPr>
          <w:t xml:space="preserve"> </w:t>
        </w:r>
        <w:smartTag w:uri="urn:schemas-microsoft-com:office:smarttags" w:element="PlaceType">
          <w:r w:rsidRPr="00174C4E">
            <w:rPr>
              <w:noProof/>
              <w:lang w:eastAsia="en-ZA"/>
            </w:rPr>
            <w:t>Islands</w:t>
          </w:r>
        </w:smartTag>
      </w:smartTag>
      <w:r w:rsidRPr="00174C4E">
        <w:rPr>
          <w:noProof/>
          <w:lang w:eastAsia="en-ZA"/>
        </w:rPr>
        <w:t xml:space="preserve"> which is not explained by </w:t>
      </w:r>
      <w:r w:rsidR="00AF3959">
        <w:rPr>
          <w:noProof/>
          <w:lang w:eastAsia="en-ZA"/>
        </w:rPr>
        <w:t xml:space="preserve">the model in </w:t>
      </w:r>
      <w:r w:rsidRPr="00174C4E">
        <w:rPr>
          <w:lang w:val="en-GB"/>
        </w:rPr>
        <w:t>MCM/2010/SWG-PEL/35</w:t>
      </w:r>
      <w:r w:rsidRPr="00174C4E">
        <w:rPr>
          <w:noProof/>
          <w:lang w:eastAsia="en-ZA"/>
        </w:rPr>
        <w:t>. At least some of this is attribut</w:t>
      </w:r>
      <w:r w:rsidR="005D5043">
        <w:rPr>
          <w:noProof/>
          <w:lang w:eastAsia="en-ZA"/>
        </w:rPr>
        <w:t>able to an e</w:t>
      </w:r>
      <w:r w:rsidRPr="00174C4E">
        <w:rPr>
          <w:noProof/>
          <w:lang w:eastAsia="en-ZA"/>
        </w:rPr>
        <w:t xml:space="preserve">astward </w:t>
      </w:r>
      <w:r w:rsidR="005D5043">
        <w:rPr>
          <w:noProof/>
          <w:lang w:eastAsia="en-ZA"/>
        </w:rPr>
        <w:t>s</w:t>
      </w:r>
      <w:r w:rsidRPr="00174C4E">
        <w:rPr>
          <w:noProof/>
          <w:lang w:eastAsia="en-ZA"/>
        </w:rPr>
        <w:t>hift in pe</w:t>
      </w:r>
      <w:r w:rsidR="005D5043">
        <w:rPr>
          <w:noProof/>
          <w:lang w:eastAsia="en-ZA"/>
        </w:rPr>
        <w:t>lagic</w:t>
      </w:r>
      <w:r w:rsidRPr="00174C4E">
        <w:rPr>
          <w:noProof/>
          <w:lang w:eastAsia="en-ZA"/>
        </w:rPr>
        <w:t xml:space="preserve"> fish stocks, but there is no explicit modelling of this or alternate causes for these trends. Document 35 does not present the estimates of the random effects in equations 12 and 13 (reproduced here as appendix A) , but they are likely to follow the pattern of abundance trends, since there is little or no room for alternative explanation of these trends</w:t>
      </w:r>
      <w:r w:rsidR="008D2ED2">
        <w:rPr>
          <w:noProof/>
          <w:lang w:eastAsia="en-ZA"/>
        </w:rPr>
        <w:t xml:space="preserve"> in the model</w:t>
      </w:r>
      <w:r w:rsidRPr="00174C4E">
        <w:rPr>
          <w:noProof/>
          <w:lang w:eastAsia="en-ZA"/>
        </w:rPr>
        <w:t>.</w:t>
      </w:r>
    </w:p>
    <w:p w:rsidR="004D3916" w:rsidRPr="00174C4E" w:rsidRDefault="004D3916" w:rsidP="0051016E">
      <w:pPr>
        <w:pStyle w:val="ListParagraph"/>
        <w:ind w:left="0"/>
        <w:rPr>
          <w:noProof/>
          <w:lang w:eastAsia="en-ZA"/>
        </w:rPr>
      </w:pPr>
    </w:p>
    <w:p w:rsidR="004D3916" w:rsidRPr="00174C4E" w:rsidRDefault="00AF3959" w:rsidP="0051016E">
      <w:pPr>
        <w:pStyle w:val="ListParagraph"/>
        <w:numPr>
          <w:ilvl w:val="0"/>
          <w:numId w:val="10"/>
        </w:numPr>
        <w:rPr>
          <w:noProof/>
          <w:lang w:eastAsia="en-ZA"/>
        </w:rPr>
      </w:pPr>
      <w:r w:rsidRPr="00174C4E">
        <w:rPr>
          <w:lang w:val="en-GB"/>
        </w:rPr>
        <w:t>MCM/2010/SWG-PEL/35</w:t>
      </w:r>
      <w:r>
        <w:rPr>
          <w:lang w:val="en-GB"/>
        </w:rPr>
        <w:t xml:space="preserve"> </w:t>
      </w:r>
      <w:r w:rsidR="004D3916" w:rsidRPr="00174C4E">
        <w:rPr>
          <w:noProof/>
          <w:lang w:eastAsia="en-ZA"/>
        </w:rPr>
        <w:t>contains 90 estimable parameters fitted to 109 observations.</w:t>
      </w:r>
      <w:r>
        <w:rPr>
          <w:noProof/>
          <w:lang w:eastAsia="en-ZA"/>
        </w:rPr>
        <w:t xml:space="preserve"> </w:t>
      </w:r>
      <w:r w:rsidR="004D3916" w:rsidRPr="00174C4E">
        <w:rPr>
          <w:noProof/>
          <w:lang w:eastAsia="en-ZA"/>
        </w:rPr>
        <w:t xml:space="preserve"> It is very lik</w:t>
      </w:r>
      <w:r w:rsidR="00310ED7">
        <w:rPr>
          <w:noProof/>
          <w:lang w:eastAsia="en-ZA"/>
        </w:rPr>
        <w:t>e</w:t>
      </w:r>
      <w:r w:rsidR="004D3916" w:rsidRPr="00174C4E">
        <w:rPr>
          <w:noProof/>
          <w:lang w:eastAsia="en-ZA"/>
        </w:rPr>
        <w:t>ly over-fitted and thus of doubtful predictive ability, especially considering that a large number of these parameters are “random effects”  and thus are of little explanatory value in under</w:t>
      </w:r>
      <w:r w:rsidR="00310ED7">
        <w:rPr>
          <w:noProof/>
          <w:lang w:eastAsia="en-ZA"/>
        </w:rPr>
        <w:t>st</w:t>
      </w:r>
      <w:r w:rsidR="004D3916" w:rsidRPr="00174C4E">
        <w:rPr>
          <w:noProof/>
          <w:lang w:eastAsia="en-ZA"/>
        </w:rPr>
        <w:t>anding the underlying causes for trend in the population. We suggest that some model selection process be followed, starting w</w:t>
      </w:r>
      <w:r w:rsidR="00310ED7">
        <w:rPr>
          <w:noProof/>
          <w:lang w:eastAsia="en-ZA"/>
        </w:rPr>
        <w:t>ith</w:t>
      </w:r>
      <w:r w:rsidR="004D3916" w:rsidRPr="00174C4E">
        <w:rPr>
          <w:noProof/>
          <w:lang w:eastAsia="en-ZA"/>
        </w:rPr>
        <w:t xml:space="preserve"> few estimable parame</w:t>
      </w:r>
      <w:r w:rsidR="00310ED7">
        <w:rPr>
          <w:noProof/>
          <w:lang w:eastAsia="en-ZA"/>
        </w:rPr>
        <w:t>ters, and testing the sig</w:t>
      </w:r>
      <w:r w:rsidR="004D3916" w:rsidRPr="00174C4E">
        <w:rPr>
          <w:noProof/>
          <w:lang w:eastAsia="en-ZA"/>
        </w:rPr>
        <w:t>nificance of added complexity in a step-wise manner using the AIC or some other model-sel</w:t>
      </w:r>
      <w:r w:rsidR="00310ED7">
        <w:rPr>
          <w:noProof/>
          <w:lang w:eastAsia="en-ZA"/>
        </w:rPr>
        <w:t>e</w:t>
      </w:r>
      <w:r w:rsidR="004D3916" w:rsidRPr="00174C4E">
        <w:rPr>
          <w:noProof/>
          <w:lang w:eastAsia="en-ZA"/>
        </w:rPr>
        <w:t>ction criterion.</w:t>
      </w:r>
    </w:p>
    <w:p w:rsidR="004D3916" w:rsidRPr="00174C4E" w:rsidRDefault="004D3916" w:rsidP="0051016E">
      <w:pPr>
        <w:pStyle w:val="ListParagraph"/>
        <w:ind w:left="0"/>
        <w:rPr>
          <w:noProof/>
          <w:lang w:eastAsia="en-ZA"/>
        </w:rPr>
      </w:pPr>
    </w:p>
    <w:p w:rsidR="004D3916" w:rsidRPr="00174C4E" w:rsidRDefault="004D3916" w:rsidP="0051016E">
      <w:pPr>
        <w:pStyle w:val="ListParagraph"/>
        <w:numPr>
          <w:ilvl w:val="0"/>
          <w:numId w:val="10"/>
        </w:numPr>
        <w:rPr>
          <w:noProof/>
          <w:lang w:eastAsia="en-ZA"/>
        </w:rPr>
      </w:pPr>
      <w:r w:rsidRPr="00174C4E">
        <w:rPr>
          <w:noProof/>
          <w:lang w:eastAsia="en-ZA"/>
        </w:rPr>
        <w:t xml:space="preserve">Table 12 of </w:t>
      </w:r>
      <w:r w:rsidRPr="00174C4E">
        <w:rPr>
          <w:lang w:val="en-GB"/>
        </w:rPr>
        <w:t xml:space="preserve">MCM/2010/SWG-PEL/35 </w:t>
      </w:r>
      <w:r w:rsidRPr="00174C4E">
        <w:rPr>
          <w:noProof/>
          <w:lang w:eastAsia="en-ZA"/>
        </w:rPr>
        <w:t>shows a degradation of the AIC when Biomass dependence is included in the model. This is against a base case model with 86 parameters however. Of interest would be how the AIC responds to inclusion of biomass dependence into a more parsimonious base case mo</w:t>
      </w:r>
      <w:r w:rsidR="001D1CCC">
        <w:rPr>
          <w:noProof/>
          <w:lang w:eastAsia="en-ZA"/>
        </w:rPr>
        <w:t>del</w:t>
      </w:r>
      <w:r w:rsidR="0051016E">
        <w:rPr>
          <w:noProof/>
          <w:lang w:eastAsia="en-ZA"/>
        </w:rPr>
        <w:t xml:space="preserve">, </w:t>
      </w:r>
      <w:r w:rsidR="001D1CCC">
        <w:rPr>
          <w:noProof/>
          <w:lang w:eastAsia="en-ZA"/>
        </w:rPr>
        <w:t xml:space="preserve">i.e. </w:t>
      </w:r>
      <w:r w:rsidR="0051016E">
        <w:rPr>
          <w:noProof/>
          <w:lang w:eastAsia="en-ZA"/>
        </w:rPr>
        <w:t>g</w:t>
      </w:r>
      <w:r w:rsidR="001D1CCC">
        <w:rPr>
          <w:noProof/>
          <w:lang w:eastAsia="en-ZA"/>
        </w:rPr>
        <w:t>iven the large degree</w:t>
      </w:r>
      <w:r w:rsidRPr="00174C4E">
        <w:rPr>
          <w:noProof/>
          <w:lang w:eastAsia="en-ZA"/>
        </w:rPr>
        <w:t xml:space="preserve"> of  flexibility to estimate year by year deviations from </w:t>
      </w:r>
      <w:r w:rsidR="001D1CCC">
        <w:rPr>
          <w:noProof/>
          <w:lang w:eastAsia="en-ZA"/>
        </w:rPr>
        <w:t>e</w:t>
      </w:r>
      <w:r w:rsidRPr="00174C4E">
        <w:rPr>
          <w:noProof/>
          <w:lang w:eastAsia="en-ZA"/>
        </w:rPr>
        <w:t>xpected survival rate (for example)</w:t>
      </w:r>
      <w:r w:rsidR="001D1CCC">
        <w:rPr>
          <w:noProof/>
          <w:lang w:eastAsia="en-ZA"/>
        </w:rPr>
        <w:t>,</w:t>
      </w:r>
      <w:r w:rsidRPr="00174C4E">
        <w:rPr>
          <w:noProof/>
          <w:lang w:eastAsia="en-ZA"/>
        </w:rPr>
        <w:t xml:space="preserve"> an additional dependence on biomass is not justified by the AIC.</w:t>
      </w:r>
      <w:r w:rsidR="001D1CCC">
        <w:rPr>
          <w:noProof/>
          <w:lang w:eastAsia="en-ZA"/>
        </w:rPr>
        <w:t xml:space="preserve"> </w:t>
      </w:r>
      <w:r w:rsidRPr="00174C4E">
        <w:rPr>
          <w:noProof/>
          <w:lang w:eastAsia="en-ZA"/>
        </w:rPr>
        <w:t xml:space="preserve"> However it may well be justified if </w:t>
      </w:r>
      <w:r w:rsidR="001D1CCC">
        <w:rPr>
          <w:noProof/>
          <w:lang w:eastAsia="en-ZA"/>
        </w:rPr>
        <w:t>fewer parameters are used</w:t>
      </w:r>
      <w:r w:rsidRPr="00174C4E">
        <w:rPr>
          <w:noProof/>
          <w:lang w:eastAsia="en-ZA"/>
        </w:rPr>
        <w:t>.</w:t>
      </w:r>
    </w:p>
    <w:p w:rsidR="004D3916" w:rsidRPr="00174C4E" w:rsidRDefault="004D3916" w:rsidP="0051016E">
      <w:pPr>
        <w:rPr>
          <w:noProof/>
          <w:lang w:eastAsia="en-ZA"/>
        </w:rPr>
      </w:pPr>
    </w:p>
    <w:p w:rsidR="004D3916" w:rsidRPr="00174C4E" w:rsidRDefault="004D3916" w:rsidP="0051016E">
      <w:pPr>
        <w:pStyle w:val="ListParagraph"/>
        <w:numPr>
          <w:ilvl w:val="0"/>
          <w:numId w:val="10"/>
        </w:numPr>
      </w:pPr>
      <w:r w:rsidRPr="00AF3959">
        <w:rPr>
          <w:b/>
          <w:u w:val="single"/>
        </w:rPr>
        <w:t>If</w:t>
      </w:r>
      <w:r w:rsidR="001D1CCC">
        <w:t>, as mentioned above,</w:t>
      </w:r>
      <w:r w:rsidRPr="00174C4E">
        <w:t xml:space="preserve"> the </w:t>
      </w:r>
      <w:r w:rsidR="00AF3959" w:rsidRPr="00174C4E">
        <w:rPr>
          <w:lang w:val="en-GB"/>
        </w:rPr>
        <w:t xml:space="preserve">MCM/2010/SWG-PEL/35 </w:t>
      </w:r>
      <w:r w:rsidRPr="00174C4E">
        <w:t xml:space="preserve">model is relatively insensitive to </w:t>
      </w:r>
      <w:r w:rsidR="001D1CCC">
        <w:t xml:space="preserve">the inclusion or exclusion of penguin-pelagic biomass interdependence, </w:t>
      </w:r>
      <w:r w:rsidRPr="00174C4E">
        <w:t>then it is likely also insensitive to differing a-</w:t>
      </w:r>
      <w:r w:rsidR="008F6EBE">
        <w:t>prio</w:t>
      </w:r>
      <w:r w:rsidR="008F6EBE" w:rsidRPr="00174C4E">
        <w:t>ri</w:t>
      </w:r>
      <w:r w:rsidRPr="00174C4E">
        <w:t xml:space="preserve"> assumptions about the strength of biomass dependence. </w:t>
      </w:r>
      <w:r w:rsidR="001D1CCC">
        <w:t xml:space="preserve"> For example with</w:t>
      </w:r>
      <w:r w:rsidRPr="00174C4E">
        <w:t xml:space="preserve"> a strong biomass effect on breeding success and survival </w:t>
      </w:r>
      <w:r w:rsidR="0051016E">
        <w:t>assumed a-priori</w:t>
      </w:r>
      <w:r w:rsidRPr="00174C4E">
        <w:t xml:space="preserve">, the log-likelihood function will perhaps be not very different from that under an assumption of no biomass dependence. We suggest therefore that a range of plausible values </w:t>
      </w:r>
      <w:r w:rsidR="001D1CCC" w:rsidRPr="00174C4E">
        <w:t xml:space="preserve">for the parameters of the biomass dependence of penguin success </w:t>
      </w:r>
      <w:r w:rsidRPr="00174C4E">
        <w:t xml:space="preserve">(including some which represent </w:t>
      </w:r>
      <w:r w:rsidR="001D1CCC">
        <w:t>strong penguin-pelagic biomass interdependence</w:t>
      </w:r>
      <w:r w:rsidRPr="00174C4E">
        <w:t>) (</w:t>
      </w:r>
      <w:r w:rsidRPr="00174C4E">
        <w:rPr>
          <w:position w:val="-12"/>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75pt" o:ole="">
            <v:imagedata r:id="rId7" o:title=""/>
          </v:shape>
          <o:OLEObject Type="Embed" ProgID="Equation.3" ShapeID="_x0000_i1025" DrawAspect="Content" ObjectID="_1352194972" r:id="rId8"/>
        </w:object>
      </w:r>
      <w:r w:rsidRPr="00174C4E">
        <w:t xml:space="preserve"> </w:t>
      </w:r>
      <w:r w:rsidRPr="00174C4E">
        <w:rPr>
          <w:position w:val="-12"/>
        </w:rPr>
        <w:object w:dxaOrig="279" w:dyaOrig="360">
          <v:shape id="_x0000_i1026" type="#_x0000_t75" style="width:13.5pt;height:18.75pt" o:ole="">
            <v:imagedata r:id="rId9" o:title=""/>
          </v:shape>
          <o:OLEObject Type="Embed" ProgID="Equation.3" ShapeID="_x0000_i1026" DrawAspect="Content" ObjectID="_1352194973" r:id="rId10"/>
        </w:object>
      </w:r>
      <w:r w:rsidRPr="00174C4E">
        <w:rPr>
          <w:position w:val="-12"/>
        </w:rPr>
        <w:object w:dxaOrig="260" w:dyaOrig="360">
          <v:shape id="_x0000_i1027" type="#_x0000_t75" style="width:12.75pt;height:18.75pt" o:ole="">
            <v:imagedata r:id="rId11" o:title=""/>
          </v:shape>
          <o:OLEObject Type="Embed" ProgID="Equation.3" ShapeID="_x0000_i1027" DrawAspect="Content" ObjectID="_1352194974" r:id="rId12"/>
        </w:object>
      </w:r>
      <w:r w:rsidRPr="00174C4E">
        <w:t xml:space="preserve">and </w:t>
      </w:r>
      <w:r w:rsidRPr="00174C4E">
        <w:rPr>
          <w:position w:val="-12"/>
        </w:rPr>
        <w:object w:dxaOrig="240" w:dyaOrig="360">
          <v:shape id="_x0000_i1028" type="#_x0000_t75" style="width:12pt;height:18.75pt" o:ole="">
            <v:imagedata r:id="rId13" o:title=""/>
          </v:shape>
          <o:OLEObject Type="Embed" ProgID="Equation.3" ShapeID="_x0000_i1028" DrawAspect="Content" ObjectID="_1352194975" r:id="rId14"/>
        </w:object>
      </w:r>
      <w:r w:rsidRPr="00174C4E">
        <w:t xml:space="preserve">) see equations (12) and (13) in Appendix A) be assumed as fixed input in order to determine the sensitivity of the likelihood function. </w:t>
      </w:r>
    </w:p>
    <w:p w:rsidR="004D3916" w:rsidRPr="00174C4E" w:rsidRDefault="004D3916" w:rsidP="0051016E">
      <w:pPr>
        <w:pStyle w:val="ListParagraph"/>
        <w:ind w:left="0"/>
      </w:pPr>
    </w:p>
    <w:p w:rsidR="0051016E" w:rsidRDefault="004D3916" w:rsidP="0051016E">
      <w:pPr>
        <w:numPr>
          <w:ilvl w:val="0"/>
          <w:numId w:val="10"/>
        </w:numPr>
        <w:rPr>
          <w:rFonts w:cs="Arial"/>
          <w:lang w:val="en-GB"/>
        </w:rPr>
      </w:pPr>
      <w:r w:rsidRPr="00174C4E">
        <w:lastRenderedPageBreak/>
        <w:t xml:space="preserve">At present the model of </w:t>
      </w:r>
      <w:r w:rsidRPr="00174C4E">
        <w:rPr>
          <w:rFonts w:cs="Arial"/>
          <w:lang w:val="en-GB"/>
        </w:rPr>
        <w:t xml:space="preserve">MCM/2010/SWG-PEL/35 </w:t>
      </w:r>
      <w:r w:rsidRPr="00174C4E">
        <w:t xml:space="preserve">appears to attribute all fluctuation in the annual counts to changes in survival rate – whereas it may be more appropriate to attribute </w:t>
      </w:r>
      <w:r w:rsidR="00AF3959">
        <w:t>a proportion</w:t>
      </w:r>
      <w:r w:rsidRPr="00174C4E">
        <w:t xml:space="preserve"> of thi</w:t>
      </w:r>
      <w:r w:rsidR="0051016E">
        <w:t>s variance to observation error</w:t>
      </w:r>
      <w:r w:rsidRPr="00174C4E">
        <w:t>.</w:t>
      </w:r>
      <w:r w:rsidRPr="00174C4E">
        <w:rPr>
          <w:rFonts w:cs="Arial"/>
          <w:lang w:val="en-GB"/>
        </w:rPr>
        <w:t xml:space="preserve"> </w:t>
      </w:r>
      <w:r w:rsidR="0051016E">
        <w:rPr>
          <w:rFonts w:cs="Arial"/>
          <w:lang w:val="en-GB"/>
        </w:rPr>
        <w:t xml:space="preserve"> At present the observation error is limited to a constant under-count rate.  A further possibility is variability in the proportion of mature adults that breed.  </w:t>
      </w:r>
    </w:p>
    <w:p w:rsidR="0051016E" w:rsidRDefault="0051016E" w:rsidP="0051016E">
      <w:pPr>
        <w:rPr>
          <w:rFonts w:cs="Arial"/>
          <w:lang w:val="en-GB"/>
        </w:rPr>
      </w:pPr>
    </w:p>
    <w:p w:rsidR="004D3916" w:rsidRPr="00174C4E" w:rsidRDefault="0051016E" w:rsidP="0051016E">
      <w:pPr>
        <w:numPr>
          <w:ilvl w:val="0"/>
          <w:numId w:val="10"/>
        </w:numPr>
      </w:pPr>
      <w:r>
        <w:rPr>
          <w:rFonts w:cs="Arial"/>
          <w:lang w:val="en-GB"/>
        </w:rPr>
        <w:t>V</w:t>
      </w:r>
      <w:r w:rsidR="004D3916" w:rsidRPr="00174C4E">
        <w:rPr>
          <w:rFonts w:cs="Arial"/>
          <w:lang w:val="en-GB"/>
        </w:rPr>
        <w:t>arious papers allude to at least two additional demographic factors being sensitive to food which are not reflected in MCM/2010/SWG-PEL/35.  These are (a) the proportion of penguins that breed at 4 years old, and (b) the number of chicks produced per pair.  The model described in MCM/2010/SWG-PEL/35 links food abundance to fledgling success and adult survival rates.  While fledging success is ultimately a combination of the number of chicks per pair and first year survival, it is proposed that concatenated effects such as this be delinked</w:t>
      </w:r>
      <w:r>
        <w:rPr>
          <w:rFonts w:cs="Arial"/>
          <w:lang w:val="en-GB"/>
        </w:rPr>
        <w:t xml:space="preserve"> if delinked </w:t>
      </w:r>
      <w:r w:rsidR="004D3916" w:rsidRPr="00174C4E">
        <w:rPr>
          <w:rFonts w:cs="Arial"/>
          <w:lang w:val="en-GB"/>
        </w:rPr>
        <w:t xml:space="preserve">demographic </w:t>
      </w:r>
      <w:r>
        <w:rPr>
          <w:rFonts w:cs="Arial"/>
          <w:lang w:val="en-GB"/>
        </w:rPr>
        <w:t>data/estimates</w:t>
      </w:r>
      <w:r w:rsidR="004D3916" w:rsidRPr="00174C4E">
        <w:rPr>
          <w:rFonts w:cs="Arial"/>
          <w:lang w:val="en-GB"/>
        </w:rPr>
        <w:t xml:space="preserve"> becomes available and is incorporated into the model.  Furthermore, changes in the proportion breeding at 4 years old is not obviously viewed as a combination of other effects, and should </w:t>
      </w:r>
      <w:r>
        <w:rPr>
          <w:rFonts w:cs="Arial"/>
          <w:lang w:val="en-GB"/>
        </w:rPr>
        <w:t>perhaps b</w:t>
      </w:r>
      <w:r w:rsidR="004D3916" w:rsidRPr="00174C4E">
        <w:rPr>
          <w:rFonts w:cs="Arial"/>
          <w:lang w:val="en-GB"/>
        </w:rPr>
        <w:t>e explicitly addressed in the modelling work.</w:t>
      </w:r>
    </w:p>
    <w:p w:rsidR="004D3916" w:rsidRPr="00174C4E" w:rsidRDefault="004D3916" w:rsidP="0051016E">
      <w:pPr>
        <w:rPr>
          <w:noProof/>
          <w:lang w:eastAsia="en-ZA"/>
        </w:rPr>
      </w:pPr>
    </w:p>
    <w:p w:rsidR="004D3916" w:rsidRPr="00174C4E" w:rsidRDefault="004D3916" w:rsidP="0051016E">
      <w:pPr>
        <w:numPr>
          <w:ilvl w:val="0"/>
          <w:numId w:val="10"/>
        </w:numPr>
      </w:pPr>
      <w:r w:rsidRPr="00174C4E">
        <w:t xml:space="preserve">Direct estimates of adult survival rates using mark-recapture data should be used to inform the model, probably as the centres of prior distributions in the Bayesian context. </w:t>
      </w:r>
    </w:p>
    <w:p w:rsidR="004D3916" w:rsidRPr="00174C4E" w:rsidRDefault="004D3916" w:rsidP="0051016E"/>
    <w:p w:rsidR="004D3916" w:rsidRPr="00174C4E" w:rsidRDefault="004D3916" w:rsidP="0051016E">
      <w:pPr>
        <w:numPr>
          <w:ilvl w:val="0"/>
          <w:numId w:val="10"/>
        </w:numPr>
      </w:pPr>
      <w:r w:rsidRPr="00174C4E">
        <w:t xml:space="preserve">There is poor correlation between penguin abundance with sardine and anchovy abundance in stratum B as a whole (see Figs 1 and 2). However there is a strong correlation with pelagic catches close to </w:t>
      </w:r>
      <w:smartTag w:uri="urn:schemas-microsoft-com:office:smarttags" w:element="PlaceName">
        <w:r w:rsidR="00310ED7">
          <w:t>Dassen</w:t>
        </w:r>
      </w:smartTag>
      <w:r w:rsidR="00310ED7">
        <w:t xml:space="preserve"> </w:t>
      </w:r>
      <w:smartTag w:uri="urn:schemas-microsoft-com:office:smarttags" w:element="PlaceType">
        <w:r w:rsidR="00310ED7">
          <w:t>Island</w:t>
        </w:r>
      </w:smartTag>
      <w:r w:rsidR="00310ED7">
        <w:t xml:space="preserve"> </w:t>
      </w:r>
      <w:r w:rsidRPr="00174C4E">
        <w:t>(Fig 3)</w:t>
      </w:r>
      <w:r w:rsidR="00310ED7">
        <w:t xml:space="preserve">, less so at </w:t>
      </w:r>
      <w:smartTag w:uri="urn:schemas-microsoft-com:office:smarttags" w:element="place">
        <w:smartTag w:uri="urn:schemas-microsoft-com:office:smarttags" w:element="PlaceName">
          <w:r w:rsidR="00310ED7">
            <w:t>Robben</w:t>
          </w:r>
        </w:smartTag>
        <w:r w:rsidR="00310ED7">
          <w:t xml:space="preserve"> </w:t>
        </w:r>
        <w:smartTag w:uri="urn:schemas-microsoft-com:office:smarttags" w:element="PlaceType">
          <w:r w:rsidR="00310ED7">
            <w:t>Island</w:t>
          </w:r>
        </w:smartTag>
      </w:smartTag>
      <w:r w:rsidR="00310ED7">
        <w:t xml:space="preserve"> (Fig. 4).  </w:t>
      </w:r>
      <w:r w:rsidRPr="00174C4E">
        <w:t xml:space="preserve">See also Table 1. It is reasonable to assume that the catches are indicative of local abundance in the vicinity of the islands </w:t>
      </w:r>
      <w:r w:rsidR="00D42117">
        <w:t xml:space="preserve">in which case </w:t>
      </w:r>
      <w:r w:rsidRPr="00174C4E">
        <w:t>it appears that the penguin population sizes are indeed responsive to local food availability.</w:t>
      </w:r>
    </w:p>
    <w:p w:rsidR="004D3916" w:rsidRPr="00174C4E" w:rsidRDefault="004D3916" w:rsidP="0051016E"/>
    <w:p w:rsidR="004D3916" w:rsidRPr="00174C4E" w:rsidRDefault="0051016E" w:rsidP="0051016E">
      <w:pPr>
        <w:numPr>
          <w:ilvl w:val="0"/>
          <w:numId w:val="10"/>
        </w:numPr>
      </w:pPr>
      <w:r>
        <w:t xml:space="preserve">It remains somewhat unclear how the </w:t>
      </w:r>
      <w:r w:rsidR="004D3916" w:rsidRPr="00174C4E">
        <w:t>local density of fish is likely to respond in future to</w:t>
      </w:r>
      <w:r>
        <w:t xml:space="preserve"> (a) </w:t>
      </w:r>
      <w:r w:rsidR="004D3916" w:rsidRPr="00174C4E">
        <w:t xml:space="preserve">the </w:t>
      </w:r>
      <w:r>
        <w:t xml:space="preserve">large </w:t>
      </w:r>
      <w:r w:rsidR="004D3916" w:rsidRPr="00174C4E">
        <w:t xml:space="preserve">scale </w:t>
      </w:r>
      <w:r>
        <w:t xml:space="preserve">condition of </w:t>
      </w:r>
      <w:r w:rsidR="004D3916" w:rsidRPr="00174C4E">
        <w:t xml:space="preserve">pelagic fish stocks and (b) the intensity of fishing close to islands. It seems that the </w:t>
      </w:r>
      <w:r w:rsidR="004D3916" w:rsidRPr="00174C4E">
        <w:rPr>
          <w:lang w:val="en-GB"/>
        </w:rPr>
        <w:t xml:space="preserve">MCM/2010/SWG-PEL/35 </w:t>
      </w:r>
      <w:r>
        <w:rPr>
          <w:lang w:val="en-GB"/>
        </w:rPr>
        <w:t xml:space="preserve">does </w:t>
      </w:r>
      <w:r w:rsidR="004D3916" w:rsidRPr="00174C4E">
        <w:t xml:space="preserve">not address these questions at present. </w:t>
      </w:r>
    </w:p>
    <w:p w:rsidR="004D3916" w:rsidRPr="00174C4E" w:rsidRDefault="004D3916" w:rsidP="0051016E"/>
    <w:p w:rsidR="004D3916" w:rsidRPr="00174C4E" w:rsidRDefault="004D3916" w:rsidP="0051016E">
      <w:pPr>
        <w:numPr>
          <w:ilvl w:val="0"/>
          <w:numId w:val="10"/>
        </w:numPr>
      </w:pPr>
      <w:r w:rsidRPr="00174C4E">
        <w:t xml:space="preserve">The “River Model” (Document </w:t>
      </w:r>
      <w:r w:rsidRPr="00174C4E">
        <w:rPr>
          <w:lang w:val="en-GB"/>
        </w:rPr>
        <w:t>MCM/2010/SWG-PEL/ Island Closure Task Team/10</w:t>
      </w:r>
      <w:r w:rsidRPr="00174C4E">
        <w:t xml:space="preserve">) does on the other hand address (b) above. The reduction in food availability due to fishing as estimated by this model is small. This is however under the assumption that the entire “river” of recruits is available to foraging penguins as it passes the islands. If </w:t>
      </w:r>
      <w:r w:rsidR="00DD1C17">
        <w:t xml:space="preserve">less than </w:t>
      </w:r>
      <w:r w:rsidRPr="00174C4E">
        <w:t xml:space="preserve">100% </w:t>
      </w:r>
      <w:r w:rsidR="00DD1C17">
        <w:t xml:space="preserve">is </w:t>
      </w:r>
      <w:r w:rsidRPr="00174C4E">
        <w:t>availab</w:t>
      </w:r>
      <w:r w:rsidR="00DD1C17">
        <w:t>le to penguins</w:t>
      </w:r>
      <w:r w:rsidRPr="00174C4E">
        <w:t xml:space="preserve">, then the effect of fishing on </w:t>
      </w:r>
      <w:r w:rsidR="00DD1C17">
        <w:t xml:space="preserve">local </w:t>
      </w:r>
      <w:r w:rsidRPr="00174C4E">
        <w:t xml:space="preserve">food density </w:t>
      </w:r>
      <w:r w:rsidR="00DD1C17">
        <w:t xml:space="preserve">is </w:t>
      </w:r>
      <w:r w:rsidRPr="00174C4E">
        <w:t>greater.</w:t>
      </w:r>
    </w:p>
    <w:p w:rsidR="004D3916" w:rsidRPr="00174C4E" w:rsidRDefault="004D3916" w:rsidP="0051016E"/>
    <w:p w:rsidR="004D3916" w:rsidRPr="00174C4E" w:rsidRDefault="00DD1C17" w:rsidP="0051016E">
      <w:pPr>
        <w:numPr>
          <w:ilvl w:val="0"/>
          <w:numId w:val="10"/>
        </w:numPr>
      </w:pPr>
      <w:r w:rsidRPr="00174C4E">
        <w:t xml:space="preserve">Document </w:t>
      </w:r>
      <w:r w:rsidRPr="00174C4E">
        <w:rPr>
          <w:lang w:val="en-GB"/>
        </w:rPr>
        <w:t>MCM/2010/SWG-PEL/ Island Closure Task Team/1</w:t>
      </w:r>
      <w:r>
        <w:rPr>
          <w:lang w:val="en-GB"/>
        </w:rPr>
        <w:t>9</w:t>
      </w:r>
      <w:r w:rsidR="004D3916" w:rsidRPr="00174C4E">
        <w:t xml:space="preserve"> fits a model relating penguin abundance to local pelagic catch. </w:t>
      </w:r>
      <w:r>
        <w:t xml:space="preserve"> </w:t>
      </w:r>
      <w:r w:rsidR="004D3916" w:rsidRPr="00174C4E">
        <w:t xml:space="preserve">It determines a positive correlation between these quantities and concludes that fishing is good for penguin success. The underlying premise of this model is that the fishing activity is the cause of the penguin abundance. We believe that this premise is false, and that it </w:t>
      </w:r>
      <w:r w:rsidR="0051016E">
        <w:t xml:space="preserve">is </w:t>
      </w:r>
      <w:r w:rsidR="004D3916" w:rsidRPr="00174C4E">
        <w:t>much more likely that both penguin abundance AND fishing activity are consequents of local fish density</w:t>
      </w:r>
      <w:r w:rsidR="005D5043">
        <w:t xml:space="preserve">, i.e. </w:t>
      </w:r>
      <w:r w:rsidR="004D3916" w:rsidRPr="00174C4E">
        <w:t>penguins do well because food is available, not because the fleet is fishing.</w:t>
      </w:r>
      <w:r w:rsidR="005D5043">
        <w:t xml:space="preserve">  </w:t>
      </w:r>
    </w:p>
    <w:p w:rsidR="004D3916" w:rsidRPr="005D5043" w:rsidRDefault="004D3916" w:rsidP="0051016E">
      <w:pPr>
        <w:rPr>
          <w:rFonts w:cs="Arial"/>
        </w:rPr>
      </w:pPr>
    </w:p>
    <w:p w:rsidR="004D3916" w:rsidRPr="00174C4E" w:rsidRDefault="004D3916" w:rsidP="0051016E">
      <w:pPr>
        <w:numPr>
          <w:ilvl w:val="0"/>
          <w:numId w:val="10"/>
        </w:numPr>
      </w:pPr>
      <w:r w:rsidRPr="00174C4E">
        <w:rPr>
          <w:rFonts w:cs="Arial"/>
          <w:lang w:val="en-GB"/>
        </w:rPr>
        <w:t>It is unclear how much of the uncertainty from the penguin model and from the pelagic fish models are being carried forward into the Bayesian projections of penguin abundance.</w:t>
      </w:r>
      <w:r w:rsidRPr="00174C4E">
        <w:t xml:space="preserve"> For example, are stochastic realisations of future projections all coupled to a common (median) view of the past, or to a variety of possible historic scenarios? </w:t>
      </w:r>
    </w:p>
    <w:p w:rsidR="004D3916" w:rsidRPr="00174C4E" w:rsidRDefault="004D3916" w:rsidP="0051016E"/>
    <w:p w:rsidR="004D3916" w:rsidRPr="00174C4E" w:rsidRDefault="004D3916" w:rsidP="0051016E">
      <w:pPr>
        <w:numPr>
          <w:ilvl w:val="0"/>
          <w:numId w:val="10"/>
        </w:numPr>
        <w:rPr>
          <w:rFonts w:cs="Arial"/>
          <w:lang w:val="en-GB"/>
        </w:rPr>
      </w:pPr>
      <w:r w:rsidRPr="00174C4E">
        <w:rPr>
          <w:rFonts w:cs="Arial"/>
          <w:lang w:val="en-GB"/>
        </w:rPr>
        <w:lastRenderedPageBreak/>
        <w:t xml:space="preserve">Can iterate by iterate pelagic/penguin forecasts for ‘OMP-08’ and ‘no-catch’ be paired, allowing for the distribution of the </w:t>
      </w:r>
      <w:r w:rsidRPr="00174C4E">
        <w:rPr>
          <w:rFonts w:cs="Arial"/>
          <w:b/>
          <w:bCs/>
          <w:u w:val="single"/>
          <w:lang w:val="en-GB"/>
        </w:rPr>
        <w:t>difference</w:t>
      </w:r>
      <w:r w:rsidRPr="00174C4E">
        <w:rPr>
          <w:rFonts w:cs="Arial"/>
          <w:lang w:val="en-GB"/>
        </w:rPr>
        <w:t xml:space="preserve"> between pelagic biomasses at the end of the planning horizon to b</w:t>
      </w:r>
      <w:r w:rsidR="005D5043">
        <w:rPr>
          <w:rFonts w:cs="Arial"/>
          <w:lang w:val="en-GB"/>
        </w:rPr>
        <w:t>e shown?   (As a supplement to F</w:t>
      </w:r>
      <w:r w:rsidRPr="00174C4E">
        <w:rPr>
          <w:rFonts w:cs="Arial"/>
          <w:lang w:val="en-GB"/>
        </w:rPr>
        <w:t xml:space="preserve">ig.9 </w:t>
      </w:r>
      <w:proofErr w:type="gramStart"/>
      <w:r w:rsidRPr="00174C4E">
        <w:rPr>
          <w:rFonts w:cs="Arial"/>
          <w:lang w:val="en-GB"/>
        </w:rPr>
        <w:t xml:space="preserve">of  </w:t>
      </w:r>
      <w:r w:rsidRPr="00174C4E">
        <w:rPr>
          <w:lang w:val="en-GB"/>
        </w:rPr>
        <w:t>MCM</w:t>
      </w:r>
      <w:proofErr w:type="gramEnd"/>
      <w:r w:rsidRPr="00174C4E">
        <w:rPr>
          <w:lang w:val="en-GB"/>
        </w:rPr>
        <w:t xml:space="preserve">/2010/SWG-PEL/35 </w:t>
      </w:r>
      <w:r w:rsidRPr="00174C4E">
        <w:rPr>
          <w:rFonts w:cs="Arial"/>
          <w:lang w:val="en-GB"/>
        </w:rPr>
        <w:t xml:space="preserve"> which shows the separate distributions</w:t>
      </w:r>
      <w:r w:rsidR="005D5043">
        <w:rPr>
          <w:rFonts w:cs="Arial"/>
          <w:lang w:val="en-GB"/>
        </w:rPr>
        <w:t>)</w:t>
      </w:r>
      <w:r w:rsidRPr="00174C4E">
        <w:rPr>
          <w:rFonts w:cs="Arial"/>
          <w:lang w:val="en-GB"/>
        </w:rPr>
        <w:t>.</w:t>
      </w:r>
    </w:p>
    <w:p w:rsidR="004D3916" w:rsidRPr="00174C4E" w:rsidRDefault="004D3916" w:rsidP="0051016E">
      <w:pPr>
        <w:rPr>
          <w:rFonts w:cs="Arial"/>
          <w:lang w:val="en-GB"/>
        </w:rPr>
      </w:pPr>
    </w:p>
    <w:p w:rsidR="004D3916" w:rsidRDefault="004D3916" w:rsidP="0051016E">
      <w:pPr>
        <w:numPr>
          <w:ilvl w:val="0"/>
          <w:numId w:val="10"/>
        </w:numPr>
        <w:rPr>
          <w:rFonts w:cs="Arial"/>
          <w:lang w:val="en-GB"/>
        </w:rPr>
      </w:pPr>
      <w:r w:rsidRPr="00174C4E">
        <w:rPr>
          <w:rFonts w:cs="Arial"/>
          <w:lang w:val="en-GB"/>
        </w:rPr>
        <w:t xml:space="preserve">Document 35 suggests that we are unable to reject the null hypothesis that there is only a small benefit that can be achieved for the penguin population size by limiting the pelagic catch.  An important </w:t>
      </w:r>
      <w:r w:rsidR="005D5043">
        <w:rPr>
          <w:rFonts w:cs="Arial"/>
          <w:lang w:val="en-GB"/>
        </w:rPr>
        <w:t xml:space="preserve">quantity relevant to the validity of such a conclusion </w:t>
      </w:r>
      <w:r w:rsidRPr="00174C4E">
        <w:rPr>
          <w:rFonts w:cs="Arial"/>
          <w:lang w:val="en-GB"/>
        </w:rPr>
        <w:t>is the power of the test, i.e. if the true effect is large (i.e. penguins quite sensitive to pelagic catches) what is the chance that one would have rejected the null hypothesis</w:t>
      </w:r>
      <w:r w:rsidR="005D5043">
        <w:rPr>
          <w:rFonts w:cs="Arial"/>
          <w:lang w:val="en-GB"/>
        </w:rPr>
        <w:t>?</w:t>
      </w:r>
      <w:r w:rsidRPr="00174C4E">
        <w:rPr>
          <w:rFonts w:cs="Arial"/>
          <w:lang w:val="en-GB"/>
        </w:rPr>
        <w:t xml:space="preserve">  The random effects structure of the model, which absorbs the trends observed into year specific survivorships, would most likely make it very difficult to reject this null hypothesis</w:t>
      </w:r>
      <w:r w:rsidR="005D5043">
        <w:rPr>
          <w:rFonts w:cs="Arial"/>
          <w:lang w:val="en-GB"/>
        </w:rPr>
        <w:t xml:space="preserve">.  We suspect therefore that </w:t>
      </w:r>
      <w:r w:rsidRPr="00174C4E">
        <w:rPr>
          <w:rFonts w:cs="Arial"/>
          <w:lang w:val="en-GB"/>
        </w:rPr>
        <w:t xml:space="preserve">the power of the test is </w:t>
      </w:r>
      <w:r w:rsidR="005D5043">
        <w:rPr>
          <w:rFonts w:cs="Arial"/>
          <w:lang w:val="en-GB"/>
        </w:rPr>
        <w:t xml:space="preserve">very </w:t>
      </w:r>
      <w:r w:rsidRPr="00174C4E">
        <w:rPr>
          <w:rFonts w:cs="Arial"/>
          <w:lang w:val="en-GB"/>
        </w:rPr>
        <w:t>low.  Some insight about the power of the test is provided by reporting model diagnostics</w:t>
      </w:r>
      <w:r w:rsidR="005D5043">
        <w:rPr>
          <w:rFonts w:cs="Arial"/>
          <w:lang w:val="en-GB"/>
        </w:rPr>
        <w:t xml:space="preserve"> (e.g. log-likelihood of the effect) </w:t>
      </w:r>
      <w:r w:rsidRPr="00174C4E">
        <w:rPr>
          <w:rFonts w:cs="Arial"/>
          <w:lang w:val="en-GB"/>
        </w:rPr>
        <w:t xml:space="preserve">where a large effect is incorporated, as is requested </w:t>
      </w:r>
      <w:r w:rsidR="005D5043">
        <w:rPr>
          <w:rFonts w:cs="Arial"/>
          <w:lang w:val="en-GB"/>
        </w:rPr>
        <w:t>in an earlier point</w:t>
      </w:r>
      <w:r w:rsidRPr="00174C4E">
        <w:rPr>
          <w:rFonts w:cs="Arial"/>
          <w:lang w:val="en-GB"/>
        </w:rPr>
        <w:t xml:space="preserve">.  </w:t>
      </w:r>
    </w:p>
    <w:p w:rsidR="0051016E" w:rsidRPr="00174C4E" w:rsidRDefault="0051016E" w:rsidP="0051016E">
      <w:pPr>
        <w:rPr>
          <w:rFonts w:cs="Arial"/>
          <w:lang w:val="en-GB"/>
        </w:rPr>
      </w:pPr>
    </w:p>
    <w:p w:rsidR="004D3916" w:rsidRPr="005D5043" w:rsidRDefault="00DD1C17" w:rsidP="005D5043">
      <w:pPr>
        <w:spacing w:after="200" w:line="276" w:lineRule="auto"/>
        <w:rPr>
          <w:b/>
          <w:sz w:val="28"/>
        </w:rPr>
      </w:pPr>
      <w:proofErr w:type="gramStart"/>
      <w:r>
        <w:rPr>
          <w:b/>
          <w:sz w:val="28"/>
        </w:rPr>
        <w:t>R</w:t>
      </w:r>
      <w:r w:rsidR="004D3916" w:rsidRPr="005D5043">
        <w:rPr>
          <w:b/>
          <w:sz w:val="28"/>
        </w:rPr>
        <w:t>eferences.</w:t>
      </w:r>
      <w:proofErr w:type="gramEnd"/>
      <w:r w:rsidR="004D3916" w:rsidRPr="005D5043">
        <w:rPr>
          <w:b/>
          <w:sz w:val="28"/>
        </w:rPr>
        <w:t xml:space="preserve"> </w:t>
      </w:r>
    </w:p>
    <w:p w:rsidR="004D3916" w:rsidRPr="00174C4E" w:rsidRDefault="004D3916" w:rsidP="005D5043">
      <w:pPr>
        <w:rPr>
          <w:lang w:val="en-GB"/>
        </w:rPr>
      </w:pPr>
      <w:proofErr w:type="gramStart"/>
      <w:r w:rsidRPr="00174C4E">
        <w:rPr>
          <w:lang w:val="en-GB"/>
        </w:rPr>
        <w:t>Robinson W, Butterworth DS.</w:t>
      </w:r>
      <w:proofErr w:type="gramEnd"/>
      <w:r w:rsidRPr="00174C4E">
        <w:rPr>
          <w:lang w:val="en-GB"/>
        </w:rPr>
        <w:t xml:space="preserve"> 2010. Summary GLMs relating penguin demographics to pelagic catches close to islands and to pelagic abundance. </w:t>
      </w:r>
      <w:proofErr w:type="gramStart"/>
      <w:r w:rsidRPr="00174C4E">
        <w:rPr>
          <w:lang w:val="en-GB"/>
        </w:rPr>
        <w:t>Document MCM/2010/SWG-PEL/Island Closure Task Team/19.</w:t>
      </w:r>
      <w:proofErr w:type="gramEnd"/>
    </w:p>
    <w:p w:rsidR="004D3916" w:rsidRPr="00174C4E" w:rsidRDefault="004D3916" w:rsidP="00857844">
      <w:pPr>
        <w:ind w:left="426" w:hanging="426"/>
        <w:rPr>
          <w:lang w:val="en-GB"/>
        </w:rPr>
      </w:pPr>
    </w:p>
    <w:p w:rsidR="004D3916" w:rsidRPr="00174C4E" w:rsidRDefault="004D3916" w:rsidP="005D5043">
      <w:pPr>
        <w:rPr>
          <w:lang w:val="en-GB"/>
        </w:rPr>
      </w:pPr>
      <w:proofErr w:type="gramStart"/>
      <w:r w:rsidRPr="00174C4E">
        <w:rPr>
          <w:lang w:val="en-GB"/>
        </w:rPr>
        <w:t>Robinson W, Butterworth DS, Plaganyi EE, de Moor CL. 2010.</w:t>
      </w:r>
      <w:proofErr w:type="gramEnd"/>
      <w:r w:rsidRPr="00174C4E">
        <w:rPr>
          <w:lang w:val="en-GB"/>
        </w:rPr>
        <w:t xml:space="preserve"> </w:t>
      </w:r>
      <w:proofErr w:type="gramStart"/>
      <w:r w:rsidRPr="00174C4E">
        <w:rPr>
          <w:lang w:val="en-GB"/>
        </w:rPr>
        <w:t>Summary of penguin–pelagic fish interaction modelling during 2008.</w:t>
      </w:r>
      <w:proofErr w:type="gramEnd"/>
      <w:r w:rsidRPr="00174C4E">
        <w:rPr>
          <w:lang w:val="en-GB"/>
        </w:rPr>
        <w:t xml:space="preserve"> </w:t>
      </w:r>
      <w:proofErr w:type="gramStart"/>
      <w:r w:rsidRPr="00174C4E">
        <w:rPr>
          <w:lang w:val="en-GB"/>
        </w:rPr>
        <w:t>Document MCM/2010/SWG-PEL/35.</w:t>
      </w:r>
      <w:proofErr w:type="gramEnd"/>
    </w:p>
    <w:p w:rsidR="004D3916" w:rsidRPr="00174C4E" w:rsidRDefault="004D3916" w:rsidP="005D5043">
      <w:pPr>
        <w:rPr>
          <w:lang w:val="en-GB"/>
        </w:rPr>
      </w:pPr>
    </w:p>
    <w:p w:rsidR="004D3916" w:rsidRPr="00174C4E" w:rsidRDefault="004D3916" w:rsidP="005D5043">
      <w:pPr>
        <w:rPr>
          <w:lang w:val="en-GB"/>
        </w:rPr>
      </w:pPr>
      <w:r w:rsidRPr="00174C4E">
        <w:rPr>
          <w:lang w:val="en-GB"/>
        </w:rPr>
        <w:t xml:space="preserve">Butterworth DS, de Moor CL. 2010. A Very Simple Implementation of the “River Model” to estimate the Impact of Fishing on the Amount of Anchovy Available to West Coast Penguin Colonies. </w:t>
      </w:r>
      <w:proofErr w:type="gramStart"/>
      <w:r w:rsidRPr="00174C4E">
        <w:rPr>
          <w:lang w:val="en-GB"/>
        </w:rPr>
        <w:t xml:space="preserve">Document MCM/2010/SWG-PEL/ </w:t>
      </w:r>
      <w:smartTag w:uri="urn:schemas-microsoft-com:office:smarttags" w:element="place">
        <w:r w:rsidRPr="00174C4E">
          <w:rPr>
            <w:lang w:val="en-GB"/>
          </w:rPr>
          <w:t>Island</w:t>
        </w:r>
      </w:smartTag>
      <w:r w:rsidRPr="00174C4E">
        <w:rPr>
          <w:lang w:val="en-GB"/>
        </w:rPr>
        <w:t xml:space="preserve"> Closure Task Team/10.</w:t>
      </w:r>
      <w:proofErr w:type="gramEnd"/>
    </w:p>
    <w:p w:rsidR="004D3916" w:rsidRDefault="004D3916" w:rsidP="005D5043">
      <w:pPr>
        <w:rPr>
          <w:lang w:val="en-GB"/>
        </w:rPr>
      </w:pPr>
    </w:p>
    <w:p w:rsidR="004D3916" w:rsidRDefault="004D3916" w:rsidP="00F8093C">
      <w:pPr>
        <w:ind w:left="426" w:hanging="426"/>
        <w:rPr>
          <w:lang w:val="en-GB"/>
        </w:rPr>
      </w:pPr>
    </w:p>
    <w:p w:rsidR="004D3916" w:rsidRDefault="004D3916" w:rsidP="00F8093C">
      <w:pPr>
        <w:ind w:left="426" w:hanging="426"/>
        <w:rPr>
          <w:lang w:val="en-GB"/>
        </w:rPr>
      </w:pPr>
    </w:p>
    <w:p w:rsidR="004D3916" w:rsidRDefault="004D3916" w:rsidP="00F8093C">
      <w:pPr>
        <w:ind w:left="426" w:hanging="426"/>
        <w:rPr>
          <w:lang w:val="en-GB"/>
        </w:rPr>
      </w:pPr>
    </w:p>
    <w:p w:rsidR="004D3916" w:rsidRPr="00174C4E" w:rsidRDefault="004D3916" w:rsidP="00F8093C">
      <w:pPr>
        <w:ind w:left="426" w:hanging="426"/>
        <w:rPr>
          <w:lang w:val="en-GB"/>
        </w:rPr>
      </w:pPr>
    </w:p>
    <w:p w:rsidR="004D3916" w:rsidRDefault="004D3916" w:rsidP="00857844">
      <w:pPr>
        <w:ind w:left="426" w:hanging="426"/>
        <w:rPr>
          <w:lang w:val="en-GB"/>
        </w:rPr>
      </w:pPr>
    </w:p>
    <w:p w:rsidR="004D3916" w:rsidRPr="00174C4E" w:rsidRDefault="004D3916" w:rsidP="00857844">
      <w:pPr>
        <w:ind w:left="426" w:hanging="426"/>
        <w:rPr>
          <w:lang w:val="en-GB"/>
        </w:rPr>
      </w:pPr>
    </w:p>
    <w:p w:rsidR="004D3916" w:rsidRPr="00174C4E" w:rsidRDefault="004D3916" w:rsidP="00857844">
      <w:pPr>
        <w:ind w:left="426" w:hanging="426"/>
        <w:rPr>
          <w:lang w:val="en-GB"/>
        </w:rPr>
      </w:pPr>
    </w:p>
    <w:p w:rsidR="004D3916" w:rsidRPr="00174C4E" w:rsidRDefault="004D3916" w:rsidP="00402A28">
      <w:pPr>
        <w:rPr>
          <w:lang w:val="en-GB"/>
        </w:rPr>
      </w:pPr>
    </w:p>
    <w:p w:rsidR="004D3916" w:rsidRPr="00174C4E" w:rsidRDefault="004D3916">
      <w:pPr>
        <w:spacing w:after="200" w:line="276" w:lineRule="auto"/>
        <w:rPr>
          <w:lang w:val="en-GB"/>
        </w:rPr>
      </w:pPr>
      <w:r w:rsidRPr="00174C4E">
        <w:rPr>
          <w:lang w:val="en-GB"/>
        </w:rPr>
        <w:br w:type="page"/>
      </w:r>
    </w:p>
    <w:p w:rsidR="004D3916" w:rsidRPr="00AF3959" w:rsidRDefault="004D3916">
      <w:pPr>
        <w:spacing w:after="200" w:line="276" w:lineRule="auto"/>
        <w:rPr>
          <w:b/>
          <w:lang w:val="en-GB"/>
        </w:rPr>
      </w:pPr>
      <w:proofErr w:type="gramStart"/>
      <w:r w:rsidRPr="00AF3959">
        <w:rPr>
          <w:b/>
          <w:lang w:val="en-GB"/>
        </w:rPr>
        <w:t>Table 1.</w:t>
      </w:r>
      <w:proofErr w:type="gramEnd"/>
      <w:r w:rsidRPr="00AF3959">
        <w:rPr>
          <w:b/>
          <w:lang w:val="en-GB"/>
        </w:rPr>
        <w:t xml:space="preserve"> Pearson correlation coefficients between pelagic fish catches at 5, 10 and 15 </w:t>
      </w:r>
      <w:r w:rsidR="00AF3959">
        <w:rPr>
          <w:b/>
          <w:lang w:val="en-GB"/>
        </w:rPr>
        <w:t xml:space="preserve">nautical mile </w:t>
      </w:r>
      <w:r w:rsidRPr="00AF3959">
        <w:rPr>
          <w:b/>
          <w:lang w:val="en-GB"/>
        </w:rPr>
        <w:t xml:space="preserve">radii, Stratum B biomass estimates and  Penguin abundance at Dassen and </w:t>
      </w:r>
      <w:proofErr w:type="spellStart"/>
      <w:r w:rsidRPr="00AF3959">
        <w:rPr>
          <w:b/>
          <w:lang w:val="en-GB"/>
        </w:rPr>
        <w:t>Robben</w:t>
      </w:r>
      <w:proofErr w:type="spellEnd"/>
      <w:r w:rsidRPr="00AF3959">
        <w:rPr>
          <w:b/>
          <w:lang w:val="en-GB"/>
        </w:rPr>
        <w:t xml:space="preserve"> Islands 1987 to 2009. Coefficients with dark shading are significant at the 1% </w:t>
      </w:r>
      <w:proofErr w:type="gramStart"/>
      <w:r w:rsidRPr="00AF3959">
        <w:rPr>
          <w:b/>
          <w:lang w:val="en-GB"/>
        </w:rPr>
        <w:t>level,</w:t>
      </w:r>
      <w:proofErr w:type="gramEnd"/>
      <w:r w:rsidRPr="00AF3959">
        <w:rPr>
          <w:b/>
          <w:lang w:val="en-GB"/>
        </w:rPr>
        <w:t xml:space="preserve"> those with light shading are significant at the 5% level.</w:t>
      </w:r>
    </w:p>
    <w:tbl>
      <w:tblPr>
        <w:tblW w:w="8920" w:type="dxa"/>
        <w:tblInd w:w="97" w:type="dxa"/>
        <w:tblLook w:val="00A0"/>
      </w:tblPr>
      <w:tblGrid>
        <w:gridCol w:w="2020"/>
        <w:gridCol w:w="960"/>
        <w:gridCol w:w="960"/>
        <w:gridCol w:w="960"/>
        <w:gridCol w:w="2100"/>
        <w:gridCol w:w="960"/>
        <w:gridCol w:w="960"/>
      </w:tblGrid>
      <w:tr w:rsidR="004D3916" w:rsidRPr="00EA4B87" w:rsidTr="00271213">
        <w:trPr>
          <w:trHeight w:val="720"/>
        </w:trPr>
        <w:tc>
          <w:tcPr>
            <w:tcW w:w="2020" w:type="dxa"/>
            <w:tcBorders>
              <w:top w:val="single" w:sz="8" w:space="0" w:color="000000"/>
              <w:left w:val="single" w:sz="8" w:space="0" w:color="000000"/>
              <w:bottom w:val="single" w:sz="8" w:space="0" w:color="000000"/>
              <w:right w:val="single" w:sz="8" w:space="0" w:color="000000"/>
            </w:tcBorders>
            <w:noWrap/>
            <w:vAlign w:val="center"/>
          </w:tcPr>
          <w:p w:rsidR="004D3916" w:rsidRPr="00EA4B87" w:rsidRDefault="004D3916" w:rsidP="00271213">
            <w:pPr>
              <w:jc w:val="center"/>
              <w:rPr>
                <w:b/>
                <w:bCs/>
                <w:color w:val="000000"/>
                <w:sz w:val="14"/>
                <w:szCs w:val="14"/>
                <w:lang w:eastAsia="en-ZA"/>
              </w:rPr>
            </w:pPr>
            <w:r w:rsidRPr="00EA4B87">
              <w:rPr>
                <w:b/>
                <w:bCs/>
                <w:color w:val="000000"/>
                <w:sz w:val="14"/>
                <w:szCs w:val="14"/>
                <w:lang w:eastAsia="en-ZA"/>
              </w:rPr>
              <w:t> </w:t>
            </w:r>
          </w:p>
        </w:tc>
        <w:tc>
          <w:tcPr>
            <w:tcW w:w="960" w:type="dxa"/>
            <w:tcBorders>
              <w:top w:val="single" w:sz="8" w:space="0" w:color="000000"/>
              <w:left w:val="nil"/>
              <w:bottom w:val="single" w:sz="8" w:space="0" w:color="000000"/>
              <w:right w:val="single" w:sz="4" w:space="0" w:color="000000"/>
            </w:tcBorders>
            <w:vAlign w:val="bottom"/>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Dassen Female Moulters</w:t>
            </w:r>
          </w:p>
        </w:tc>
        <w:tc>
          <w:tcPr>
            <w:tcW w:w="960" w:type="dxa"/>
            <w:tcBorders>
              <w:top w:val="single" w:sz="8" w:space="0" w:color="000000"/>
              <w:left w:val="nil"/>
              <w:bottom w:val="single" w:sz="8" w:space="0" w:color="000000"/>
              <w:right w:val="single" w:sz="4" w:space="0" w:color="000000"/>
            </w:tcBorders>
            <w:vAlign w:val="bottom"/>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Dassen Breeding pairs</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single" w:sz="8" w:space="0" w:color="000000"/>
              <w:left w:val="single" w:sz="8" w:space="0" w:color="000000"/>
              <w:bottom w:val="single" w:sz="8" w:space="0" w:color="000000"/>
              <w:right w:val="single" w:sz="8" w:space="0" w:color="000000"/>
            </w:tcBorders>
            <w:noWrap/>
            <w:vAlign w:val="center"/>
          </w:tcPr>
          <w:p w:rsidR="004D3916" w:rsidRPr="00EA4B87" w:rsidRDefault="004D3916" w:rsidP="00271213">
            <w:pPr>
              <w:jc w:val="center"/>
              <w:rPr>
                <w:b/>
                <w:bCs/>
                <w:color w:val="000000"/>
                <w:sz w:val="14"/>
                <w:szCs w:val="14"/>
                <w:lang w:eastAsia="en-ZA"/>
              </w:rPr>
            </w:pPr>
            <w:r w:rsidRPr="00EA4B87">
              <w:rPr>
                <w:b/>
                <w:bCs/>
                <w:color w:val="000000"/>
                <w:sz w:val="14"/>
                <w:szCs w:val="14"/>
                <w:lang w:eastAsia="en-ZA"/>
              </w:rPr>
              <w:t> </w:t>
            </w:r>
          </w:p>
        </w:tc>
        <w:tc>
          <w:tcPr>
            <w:tcW w:w="960" w:type="dxa"/>
            <w:tcBorders>
              <w:top w:val="single" w:sz="8" w:space="0" w:color="000000"/>
              <w:left w:val="nil"/>
              <w:bottom w:val="single" w:sz="8" w:space="0" w:color="000000"/>
              <w:right w:val="single" w:sz="4" w:space="0" w:color="000000"/>
            </w:tcBorders>
            <w:vAlign w:val="bottom"/>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Robben Female Moulters</w:t>
            </w:r>
          </w:p>
        </w:tc>
        <w:tc>
          <w:tcPr>
            <w:tcW w:w="960" w:type="dxa"/>
            <w:tcBorders>
              <w:top w:val="single" w:sz="8" w:space="0" w:color="000000"/>
              <w:left w:val="nil"/>
              <w:bottom w:val="single" w:sz="8" w:space="0" w:color="000000"/>
              <w:right w:val="single" w:sz="4" w:space="0" w:color="000000"/>
            </w:tcBorders>
            <w:vAlign w:val="bottom"/>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Robben Breeding pairs</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Female Moulters</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w:t>
            </w:r>
          </w:p>
        </w:tc>
        <w:tc>
          <w:tcPr>
            <w:tcW w:w="960" w:type="dxa"/>
            <w:tcBorders>
              <w:top w:val="nil"/>
              <w:left w:val="nil"/>
              <w:bottom w:val="nil"/>
              <w:right w:val="single" w:sz="4" w:space="0" w:color="000000"/>
            </w:tcBorders>
            <w:shd w:val="clear" w:color="000000" w:fill="D8D8D8"/>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.770</w:t>
            </w:r>
            <w:r w:rsidRPr="00EA4B87">
              <w:rPr>
                <w:rFonts w:cs="Arial"/>
                <w:b/>
                <w:bCs/>
                <w:color w:val="000000"/>
                <w:sz w:val="14"/>
                <w:szCs w:val="14"/>
                <w:vertAlign w:val="superscript"/>
                <w:lang w:eastAsia="en-ZA"/>
              </w:rPr>
              <w:t>**</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Female Moulters</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w:t>
            </w:r>
          </w:p>
        </w:tc>
        <w:tc>
          <w:tcPr>
            <w:tcW w:w="960" w:type="dxa"/>
            <w:tcBorders>
              <w:top w:val="nil"/>
              <w:left w:val="nil"/>
              <w:bottom w:val="nil"/>
              <w:right w:val="single" w:sz="4" w:space="0" w:color="000000"/>
            </w:tcBorders>
            <w:shd w:val="clear" w:color="000000" w:fill="D8D8D8"/>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.893</w:t>
            </w:r>
            <w:r w:rsidRPr="00EA4B87">
              <w:rPr>
                <w:rFonts w:cs="Arial"/>
                <w:b/>
                <w:bCs/>
                <w:color w:val="000000"/>
                <w:sz w:val="14"/>
                <w:szCs w:val="14"/>
                <w:vertAlign w:val="superscript"/>
                <w:lang w:eastAsia="en-ZA"/>
              </w:rPr>
              <w:t>**</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Breeding pairs</w:t>
            </w:r>
          </w:p>
        </w:tc>
        <w:tc>
          <w:tcPr>
            <w:tcW w:w="960" w:type="dxa"/>
            <w:tcBorders>
              <w:top w:val="nil"/>
              <w:left w:val="nil"/>
              <w:bottom w:val="nil"/>
              <w:right w:val="single" w:sz="4" w:space="0" w:color="000000"/>
            </w:tcBorders>
            <w:shd w:val="clear" w:color="000000" w:fill="D8D8D8"/>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.770</w:t>
            </w:r>
            <w:r w:rsidRPr="00EA4B87">
              <w:rPr>
                <w:rFonts w:cs="Arial"/>
                <w:b/>
                <w:bCs/>
                <w:color w:val="000000"/>
                <w:sz w:val="14"/>
                <w:szCs w:val="14"/>
                <w:vertAlign w:val="superscript"/>
                <w:lang w:eastAsia="en-ZA"/>
              </w:rPr>
              <w:t>**</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Breeding pairs</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.893</w:t>
            </w:r>
            <w:r w:rsidRPr="00EA4B87">
              <w:rPr>
                <w:rFonts w:cs="Arial"/>
                <w:color w:val="000000"/>
                <w:sz w:val="14"/>
                <w:szCs w:val="14"/>
                <w:vertAlign w:val="superscript"/>
                <w:lang w:eastAsia="en-ZA"/>
              </w:rPr>
              <w:t>**</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Sardine Catch 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.421</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.326</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Sardine Catch 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.361</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.248</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Sardine Catch 10</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.366</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.223</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Sardine Catch 10</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.389</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.268</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Sardine Catch 15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.338</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.176</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Sardine Catch 15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.400</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.275</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Anchovy Catch 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.328</w:t>
            </w:r>
          </w:p>
        </w:tc>
        <w:tc>
          <w:tcPr>
            <w:tcW w:w="960" w:type="dxa"/>
            <w:tcBorders>
              <w:top w:val="nil"/>
              <w:left w:val="nil"/>
              <w:bottom w:val="nil"/>
              <w:right w:val="single" w:sz="4" w:space="0" w:color="000000"/>
            </w:tcBorders>
            <w:shd w:val="clear" w:color="000000" w:fill="D8D8D8"/>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.628</w:t>
            </w:r>
            <w:r w:rsidRPr="00EA4B87">
              <w:rPr>
                <w:rFonts w:cs="Arial"/>
                <w:b/>
                <w:bCs/>
                <w:color w:val="000000"/>
                <w:sz w:val="14"/>
                <w:szCs w:val="14"/>
                <w:vertAlign w:val="superscript"/>
                <w:lang w:eastAsia="en-ZA"/>
              </w:rPr>
              <w:t>**</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Anchovy Catch 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.116</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.071</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Anchovy Catch 10</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.406</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.510</w:t>
            </w:r>
            <w:r w:rsidRPr="00EA4B87">
              <w:rPr>
                <w:rFonts w:cs="Arial"/>
                <w:color w:val="000000"/>
                <w:sz w:val="14"/>
                <w:szCs w:val="14"/>
                <w:vertAlign w:val="superscript"/>
                <w:lang w:eastAsia="en-ZA"/>
              </w:rPr>
              <w:t>*</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Anchovy Catch 10</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.044</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.024</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Anchovy Catch 15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.447</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.466</w:t>
            </w:r>
            <w:r w:rsidRPr="00EA4B87">
              <w:rPr>
                <w:rFonts w:cs="Arial"/>
                <w:color w:val="000000"/>
                <w:sz w:val="14"/>
                <w:szCs w:val="14"/>
                <w:vertAlign w:val="superscript"/>
                <w:lang w:eastAsia="en-ZA"/>
              </w:rPr>
              <w:t>*</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Anchovy Catch 15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.013</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.007</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S&amp;A Catch 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.452</w:t>
            </w:r>
          </w:p>
        </w:tc>
        <w:tc>
          <w:tcPr>
            <w:tcW w:w="960" w:type="dxa"/>
            <w:tcBorders>
              <w:top w:val="nil"/>
              <w:left w:val="nil"/>
              <w:bottom w:val="nil"/>
              <w:right w:val="single" w:sz="4" w:space="0" w:color="000000"/>
            </w:tcBorders>
            <w:shd w:val="clear" w:color="000000" w:fill="D8D8D8"/>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.690</w:t>
            </w:r>
            <w:r w:rsidRPr="00EA4B87">
              <w:rPr>
                <w:rFonts w:cs="Arial"/>
                <w:b/>
                <w:bCs/>
                <w:color w:val="000000"/>
                <w:sz w:val="14"/>
                <w:szCs w:val="14"/>
                <w:vertAlign w:val="superscript"/>
                <w:lang w:eastAsia="en-ZA"/>
              </w:rPr>
              <w:t>**</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S&amp;A Catch 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.225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.144</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S&amp;A Catch 10</w:t>
            </w:r>
          </w:p>
        </w:tc>
        <w:tc>
          <w:tcPr>
            <w:tcW w:w="960" w:type="dxa"/>
            <w:tcBorders>
              <w:top w:val="nil"/>
              <w:left w:val="nil"/>
              <w:bottom w:val="nil"/>
              <w:right w:val="single" w:sz="4" w:space="0" w:color="000000"/>
            </w:tcBorders>
            <w:shd w:val="clear" w:color="000000" w:fill="F2F2F2"/>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.567</w:t>
            </w:r>
            <w:r w:rsidRPr="00EA4B87">
              <w:rPr>
                <w:rFonts w:cs="Arial"/>
                <w:b/>
                <w:bCs/>
                <w:color w:val="000000"/>
                <w:sz w:val="14"/>
                <w:szCs w:val="14"/>
                <w:vertAlign w:val="superscript"/>
                <w:lang w:eastAsia="en-ZA"/>
              </w:rPr>
              <w:t>*</w:t>
            </w:r>
          </w:p>
        </w:tc>
        <w:tc>
          <w:tcPr>
            <w:tcW w:w="960" w:type="dxa"/>
            <w:tcBorders>
              <w:top w:val="nil"/>
              <w:left w:val="nil"/>
              <w:bottom w:val="nil"/>
              <w:right w:val="single" w:sz="4" w:space="0" w:color="000000"/>
            </w:tcBorders>
            <w:shd w:val="clear" w:color="000000" w:fill="D8D8D8"/>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.577</w:t>
            </w:r>
            <w:r w:rsidRPr="00EA4B87">
              <w:rPr>
                <w:rFonts w:cs="Arial"/>
                <w:b/>
                <w:bCs/>
                <w:color w:val="000000"/>
                <w:sz w:val="14"/>
                <w:szCs w:val="14"/>
                <w:vertAlign w:val="superscript"/>
                <w:lang w:eastAsia="en-ZA"/>
              </w:rPr>
              <w:t>**</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S&amp;A Catch 10</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.201</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.131</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Dassen S&amp;A Catch 15</w:t>
            </w:r>
          </w:p>
        </w:tc>
        <w:tc>
          <w:tcPr>
            <w:tcW w:w="960" w:type="dxa"/>
            <w:tcBorders>
              <w:top w:val="nil"/>
              <w:left w:val="nil"/>
              <w:bottom w:val="nil"/>
              <w:right w:val="single" w:sz="4" w:space="0" w:color="000000"/>
            </w:tcBorders>
            <w:shd w:val="clear" w:color="000000" w:fill="F2F2F2"/>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.630</w:t>
            </w:r>
            <w:r w:rsidRPr="00EA4B87">
              <w:rPr>
                <w:rFonts w:cs="Arial"/>
                <w:b/>
                <w:bCs/>
                <w:color w:val="000000"/>
                <w:sz w:val="14"/>
                <w:szCs w:val="14"/>
                <w:vertAlign w:val="superscript"/>
                <w:lang w:eastAsia="en-ZA"/>
              </w:rPr>
              <w:t>*</w:t>
            </w:r>
          </w:p>
        </w:tc>
        <w:tc>
          <w:tcPr>
            <w:tcW w:w="960" w:type="dxa"/>
            <w:tcBorders>
              <w:top w:val="nil"/>
              <w:left w:val="nil"/>
              <w:bottom w:val="nil"/>
              <w:right w:val="single" w:sz="4" w:space="0" w:color="000000"/>
            </w:tcBorders>
            <w:shd w:val="clear" w:color="000000" w:fill="F2F2F2"/>
            <w:noWrap/>
          </w:tcPr>
          <w:p w:rsidR="004D3916" w:rsidRPr="00EA4B87" w:rsidRDefault="004D3916" w:rsidP="00271213">
            <w:pPr>
              <w:jc w:val="center"/>
              <w:rPr>
                <w:rFonts w:cs="Arial"/>
                <w:b/>
                <w:bCs/>
                <w:color w:val="000000"/>
                <w:sz w:val="14"/>
                <w:szCs w:val="14"/>
                <w:lang w:eastAsia="en-ZA"/>
              </w:rPr>
            </w:pPr>
            <w:r w:rsidRPr="00EA4B87">
              <w:rPr>
                <w:rFonts w:cs="Arial"/>
                <w:b/>
                <w:bCs/>
                <w:color w:val="000000"/>
                <w:sz w:val="14"/>
                <w:szCs w:val="14"/>
                <w:lang w:eastAsia="en-ZA"/>
              </w:rPr>
              <w:t>.526</w:t>
            </w:r>
            <w:r w:rsidRPr="00EA4B87">
              <w:rPr>
                <w:rFonts w:cs="Arial"/>
                <w:b/>
                <w:bCs/>
                <w:color w:val="000000"/>
                <w:sz w:val="14"/>
                <w:szCs w:val="14"/>
                <w:vertAlign w:val="superscript"/>
                <w:lang w:eastAsia="en-ZA"/>
              </w:rPr>
              <w:t>*</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Robben S&amp;A Catch 15</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.199</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.135</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 xml:space="preserve">Biomass </w:t>
            </w:r>
            <w:proofErr w:type="spellStart"/>
            <w:r w:rsidRPr="00EA4B87">
              <w:rPr>
                <w:rFonts w:cs="Arial"/>
                <w:color w:val="000000"/>
                <w:sz w:val="14"/>
                <w:szCs w:val="14"/>
                <w:lang w:eastAsia="en-ZA"/>
              </w:rPr>
              <w:t>Anch</w:t>
            </w:r>
            <w:proofErr w:type="spellEnd"/>
            <w:r w:rsidRPr="00EA4B87">
              <w:rPr>
                <w:rFonts w:cs="Arial"/>
                <w:color w:val="000000"/>
                <w:sz w:val="14"/>
                <w:szCs w:val="14"/>
                <w:lang w:eastAsia="en-ZA"/>
              </w:rPr>
              <w:t xml:space="preserve"> </w:t>
            </w:r>
            <w:proofErr w:type="spellStart"/>
            <w:r w:rsidRPr="00EA4B87">
              <w:rPr>
                <w:rFonts w:cs="Arial"/>
                <w:color w:val="000000"/>
                <w:sz w:val="14"/>
                <w:szCs w:val="14"/>
                <w:lang w:eastAsia="en-ZA"/>
              </w:rPr>
              <w:t>StrB</w:t>
            </w:r>
            <w:proofErr w:type="spellEnd"/>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.507</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.013</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 xml:space="preserve">Biomass </w:t>
            </w:r>
            <w:proofErr w:type="spellStart"/>
            <w:r w:rsidRPr="00EA4B87">
              <w:rPr>
                <w:rFonts w:cs="Arial"/>
                <w:color w:val="000000"/>
                <w:sz w:val="14"/>
                <w:szCs w:val="14"/>
                <w:lang w:eastAsia="en-ZA"/>
              </w:rPr>
              <w:t>Anch</w:t>
            </w:r>
            <w:proofErr w:type="spellEnd"/>
            <w:r w:rsidRPr="00EA4B87">
              <w:rPr>
                <w:rFonts w:cs="Arial"/>
                <w:color w:val="000000"/>
                <w:sz w:val="14"/>
                <w:szCs w:val="14"/>
                <w:lang w:eastAsia="en-ZA"/>
              </w:rPr>
              <w:t xml:space="preserve"> </w:t>
            </w:r>
            <w:proofErr w:type="spellStart"/>
            <w:r w:rsidRPr="00EA4B87">
              <w:rPr>
                <w:rFonts w:cs="Arial"/>
                <w:color w:val="000000"/>
                <w:sz w:val="14"/>
                <w:szCs w:val="14"/>
                <w:lang w:eastAsia="en-ZA"/>
              </w:rPr>
              <w:t>StrB</w:t>
            </w:r>
            <w:proofErr w:type="spellEnd"/>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.117</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.142</w:t>
            </w:r>
          </w:p>
        </w:tc>
      </w:tr>
      <w:tr w:rsidR="004D3916" w:rsidRPr="00EA4B87" w:rsidTr="00271213">
        <w:trPr>
          <w:trHeight w:val="288"/>
        </w:trPr>
        <w:tc>
          <w:tcPr>
            <w:tcW w:w="202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 xml:space="preserve">Biomass </w:t>
            </w:r>
            <w:proofErr w:type="spellStart"/>
            <w:r w:rsidRPr="00EA4B87">
              <w:rPr>
                <w:rFonts w:cs="Arial"/>
                <w:color w:val="000000"/>
                <w:sz w:val="14"/>
                <w:szCs w:val="14"/>
                <w:lang w:eastAsia="en-ZA"/>
              </w:rPr>
              <w:t>Sard</w:t>
            </w:r>
            <w:proofErr w:type="spellEnd"/>
            <w:r w:rsidRPr="00EA4B87">
              <w:rPr>
                <w:rFonts w:cs="Arial"/>
                <w:color w:val="000000"/>
                <w:sz w:val="14"/>
                <w:szCs w:val="14"/>
                <w:lang w:eastAsia="en-ZA"/>
              </w:rPr>
              <w:t xml:space="preserve"> </w:t>
            </w:r>
            <w:proofErr w:type="spellStart"/>
            <w:r w:rsidRPr="00EA4B87">
              <w:rPr>
                <w:rFonts w:cs="Arial"/>
                <w:color w:val="000000"/>
                <w:sz w:val="14"/>
                <w:szCs w:val="14"/>
                <w:lang w:eastAsia="en-ZA"/>
              </w:rPr>
              <w:t>StrB</w:t>
            </w:r>
            <w:proofErr w:type="spellEnd"/>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.181</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-.088</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nil"/>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 xml:space="preserve">Biomass </w:t>
            </w:r>
            <w:proofErr w:type="spellStart"/>
            <w:r w:rsidRPr="00EA4B87">
              <w:rPr>
                <w:rFonts w:cs="Arial"/>
                <w:color w:val="000000"/>
                <w:sz w:val="14"/>
                <w:szCs w:val="14"/>
                <w:lang w:eastAsia="en-ZA"/>
              </w:rPr>
              <w:t>Sard</w:t>
            </w:r>
            <w:proofErr w:type="spellEnd"/>
            <w:r w:rsidRPr="00EA4B87">
              <w:rPr>
                <w:rFonts w:cs="Arial"/>
                <w:color w:val="000000"/>
                <w:sz w:val="14"/>
                <w:szCs w:val="14"/>
                <w:lang w:eastAsia="en-ZA"/>
              </w:rPr>
              <w:t xml:space="preserve"> </w:t>
            </w:r>
            <w:proofErr w:type="spellStart"/>
            <w:r w:rsidRPr="00EA4B87">
              <w:rPr>
                <w:rFonts w:cs="Arial"/>
                <w:color w:val="000000"/>
                <w:sz w:val="14"/>
                <w:szCs w:val="14"/>
                <w:lang w:eastAsia="en-ZA"/>
              </w:rPr>
              <w:t>StrB</w:t>
            </w:r>
            <w:proofErr w:type="spellEnd"/>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-.023</w:t>
            </w:r>
          </w:p>
        </w:tc>
        <w:tc>
          <w:tcPr>
            <w:tcW w:w="960" w:type="dxa"/>
            <w:tcBorders>
              <w:top w:val="nil"/>
              <w:left w:val="nil"/>
              <w:bottom w:val="nil"/>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.023</w:t>
            </w:r>
          </w:p>
        </w:tc>
      </w:tr>
      <w:tr w:rsidR="004D3916" w:rsidRPr="00EA4B87" w:rsidTr="00271213">
        <w:trPr>
          <w:trHeight w:val="300"/>
        </w:trPr>
        <w:tc>
          <w:tcPr>
            <w:tcW w:w="2020" w:type="dxa"/>
            <w:tcBorders>
              <w:top w:val="nil"/>
              <w:left w:val="single" w:sz="8" w:space="0" w:color="000000"/>
              <w:bottom w:val="single" w:sz="8" w:space="0" w:color="000000"/>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Biomass A+</w:t>
            </w:r>
            <w:smartTag w:uri="urn:schemas-microsoft-com:office:smarttags" w:element="place">
              <w:r w:rsidRPr="00EA4B87">
                <w:rPr>
                  <w:rFonts w:cs="Arial"/>
                  <w:color w:val="000000"/>
                  <w:sz w:val="14"/>
                  <w:szCs w:val="14"/>
                  <w:lang w:eastAsia="en-ZA"/>
                </w:rPr>
                <w:t xml:space="preserve">S </w:t>
              </w:r>
              <w:proofErr w:type="spellStart"/>
              <w:r w:rsidRPr="00EA4B87">
                <w:rPr>
                  <w:rFonts w:cs="Arial"/>
                  <w:color w:val="000000"/>
                  <w:sz w:val="14"/>
                  <w:szCs w:val="14"/>
                  <w:lang w:eastAsia="en-ZA"/>
                </w:rPr>
                <w:t>StrB</w:t>
              </w:r>
            </w:smartTag>
            <w:proofErr w:type="spellEnd"/>
          </w:p>
        </w:tc>
        <w:tc>
          <w:tcPr>
            <w:tcW w:w="960" w:type="dxa"/>
            <w:tcBorders>
              <w:top w:val="nil"/>
              <w:left w:val="nil"/>
              <w:bottom w:val="single" w:sz="8" w:space="0" w:color="000000"/>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.416</w:t>
            </w:r>
          </w:p>
        </w:tc>
        <w:tc>
          <w:tcPr>
            <w:tcW w:w="960" w:type="dxa"/>
            <w:tcBorders>
              <w:top w:val="nil"/>
              <w:left w:val="nil"/>
              <w:bottom w:val="single" w:sz="8" w:space="0" w:color="000000"/>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-.051</w:t>
            </w:r>
          </w:p>
        </w:tc>
        <w:tc>
          <w:tcPr>
            <w:tcW w:w="960" w:type="dxa"/>
            <w:tcBorders>
              <w:top w:val="nil"/>
              <w:left w:val="nil"/>
              <w:bottom w:val="nil"/>
              <w:right w:val="nil"/>
            </w:tcBorders>
            <w:noWrap/>
            <w:vAlign w:val="bottom"/>
          </w:tcPr>
          <w:p w:rsidR="004D3916" w:rsidRPr="00EA4B87" w:rsidRDefault="004D3916" w:rsidP="00271213">
            <w:pPr>
              <w:rPr>
                <w:color w:val="000000"/>
                <w:lang w:eastAsia="en-ZA"/>
              </w:rPr>
            </w:pPr>
          </w:p>
        </w:tc>
        <w:tc>
          <w:tcPr>
            <w:tcW w:w="2100" w:type="dxa"/>
            <w:tcBorders>
              <w:top w:val="nil"/>
              <w:left w:val="single" w:sz="8" w:space="0" w:color="000000"/>
              <w:bottom w:val="single" w:sz="8" w:space="0" w:color="000000"/>
              <w:right w:val="single" w:sz="8" w:space="0" w:color="000000"/>
            </w:tcBorders>
          </w:tcPr>
          <w:p w:rsidR="004D3916" w:rsidRPr="00EA4B87" w:rsidRDefault="004D3916" w:rsidP="00271213">
            <w:pPr>
              <w:rPr>
                <w:rFonts w:cs="Arial"/>
                <w:color w:val="000000"/>
                <w:sz w:val="14"/>
                <w:szCs w:val="14"/>
                <w:lang w:eastAsia="en-ZA"/>
              </w:rPr>
            </w:pPr>
            <w:r w:rsidRPr="00EA4B87">
              <w:rPr>
                <w:rFonts w:cs="Arial"/>
                <w:color w:val="000000"/>
                <w:sz w:val="14"/>
                <w:szCs w:val="14"/>
                <w:lang w:eastAsia="en-ZA"/>
              </w:rPr>
              <w:t>Biomass A+</w:t>
            </w:r>
            <w:smartTag w:uri="urn:schemas-microsoft-com:office:smarttags" w:element="place">
              <w:r w:rsidRPr="00EA4B87">
                <w:rPr>
                  <w:rFonts w:cs="Arial"/>
                  <w:color w:val="000000"/>
                  <w:sz w:val="14"/>
                  <w:szCs w:val="14"/>
                  <w:lang w:eastAsia="en-ZA"/>
                </w:rPr>
                <w:t xml:space="preserve">S </w:t>
              </w:r>
              <w:proofErr w:type="spellStart"/>
              <w:r w:rsidRPr="00EA4B87">
                <w:rPr>
                  <w:rFonts w:cs="Arial"/>
                  <w:color w:val="000000"/>
                  <w:sz w:val="14"/>
                  <w:szCs w:val="14"/>
                  <w:lang w:eastAsia="en-ZA"/>
                </w:rPr>
                <w:t>StrB</w:t>
              </w:r>
            </w:smartTag>
            <w:proofErr w:type="spellEnd"/>
          </w:p>
        </w:tc>
        <w:tc>
          <w:tcPr>
            <w:tcW w:w="960" w:type="dxa"/>
            <w:tcBorders>
              <w:top w:val="nil"/>
              <w:left w:val="nil"/>
              <w:bottom w:val="single" w:sz="8" w:space="0" w:color="000000"/>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.052</w:t>
            </w:r>
          </w:p>
        </w:tc>
        <w:tc>
          <w:tcPr>
            <w:tcW w:w="960" w:type="dxa"/>
            <w:tcBorders>
              <w:top w:val="nil"/>
              <w:left w:val="nil"/>
              <w:bottom w:val="single" w:sz="8" w:space="0" w:color="000000"/>
              <w:right w:val="single" w:sz="4" w:space="0" w:color="000000"/>
            </w:tcBorders>
            <w:noWrap/>
          </w:tcPr>
          <w:p w:rsidR="004D3916" w:rsidRPr="00EA4B87" w:rsidRDefault="004D3916" w:rsidP="00271213">
            <w:pPr>
              <w:jc w:val="center"/>
              <w:rPr>
                <w:rFonts w:cs="Arial"/>
                <w:color w:val="000000"/>
                <w:sz w:val="14"/>
                <w:szCs w:val="14"/>
                <w:lang w:eastAsia="en-ZA"/>
              </w:rPr>
            </w:pPr>
            <w:r w:rsidRPr="00EA4B87">
              <w:rPr>
                <w:rFonts w:cs="Arial"/>
                <w:color w:val="000000"/>
                <w:sz w:val="14"/>
                <w:szCs w:val="14"/>
                <w:lang w:eastAsia="en-ZA"/>
              </w:rPr>
              <w:t>.098</w:t>
            </w:r>
          </w:p>
        </w:tc>
      </w:tr>
    </w:tbl>
    <w:p w:rsidR="004D3916" w:rsidRPr="00174C4E" w:rsidRDefault="004D3916" w:rsidP="00402A28">
      <w:pPr>
        <w:rPr>
          <w:lang w:val="en-GB"/>
        </w:rPr>
      </w:pPr>
    </w:p>
    <w:p w:rsidR="004D3916" w:rsidRPr="00174C4E" w:rsidRDefault="004D3916" w:rsidP="00402A28">
      <w:pPr>
        <w:rPr>
          <w:lang w:val="en-GB"/>
        </w:rPr>
      </w:pPr>
    </w:p>
    <w:p w:rsidR="004D3916" w:rsidRPr="00174C4E" w:rsidRDefault="004D3916" w:rsidP="00402A28">
      <w:pPr>
        <w:rPr>
          <w:lang w:val="en-GB"/>
        </w:rPr>
      </w:pPr>
    </w:p>
    <w:p w:rsidR="004D3916" w:rsidRPr="00174C4E" w:rsidRDefault="004D3916" w:rsidP="00402A28">
      <w:pPr>
        <w:rPr>
          <w:lang w:val="en-GB"/>
        </w:rPr>
      </w:pPr>
    </w:p>
    <w:p w:rsidR="004D3916" w:rsidRPr="00174C4E" w:rsidRDefault="004D3916" w:rsidP="00211AC8">
      <w:proofErr w:type="spellStart"/>
      <w:r w:rsidRPr="00174C4E">
        <w:t>AppendixA</w:t>
      </w:r>
      <w:proofErr w:type="spellEnd"/>
      <w:r w:rsidRPr="00174C4E">
        <w:t xml:space="preserve">: </w:t>
      </w:r>
      <w:r w:rsidRPr="00174C4E">
        <w:tab/>
        <w:t>The Robinson et al Model of Penguin adult survival (12) and breeding success (13))</w:t>
      </w:r>
      <w:r w:rsidRPr="00174C4E">
        <w:tab/>
      </w:r>
      <w:r w:rsidRPr="00174C4E">
        <w:tab/>
        <w:t xml:space="preserve">  as presented in Doc.35.</w:t>
      </w:r>
    </w:p>
    <w:p w:rsidR="004D3916" w:rsidRPr="00174C4E" w:rsidRDefault="004D3916" w:rsidP="00211AC8"/>
    <w:p w:rsidR="004D3916" w:rsidRPr="00174C4E" w:rsidRDefault="004D3916" w:rsidP="00211AC8">
      <w:pPr>
        <w:pStyle w:val="MTDisplayEquation"/>
        <w:tabs>
          <w:tab w:val="clear" w:pos="4520"/>
          <w:tab w:val="left" w:pos="1134"/>
          <w:tab w:val="left" w:pos="5529"/>
        </w:tabs>
      </w:pPr>
      <w:r w:rsidRPr="00174C4E">
        <w:tab/>
      </w:r>
      <w:r w:rsidRPr="00174C4E">
        <w:rPr>
          <w:position w:val="-36"/>
        </w:rPr>
        <w:object w:dxaOrig="3360" w:dyaOrig="840">
          <v:shape id="_x0000_i1029" type="#_x0000_t75" style="width:165pt;height:41.25pt" o:ole="">
            <v:imagedata r:id="rId15" o:title=""/>
          </v:shape>
          <o:OLEObject Type="Embed" ProgID="Equation.DSMT4" ShapeID="_x0000_i1029" DrawAspect="Content" ObjectID="_1352194976" r:id="rId16"/>
        </w:object>
      </w:r>
      <w:r w:rsidRPr="00174C4E">
        <w:tab/>
      </w:r>
      <w:r w:rsidRPr="00174C4E">
        <w:rPr>
          <w:position w:val="-16"/>
        </w:rPr>
        <w:object w:dxaOrig="1520" w:dyaOrig="440">
          <v:shape id="_x0000_i1030" type="#_x0000_t75" style="width:73.5pt;height:21.75pt" o:ole="">
            <v:imagedata r:id="rId17" o:title=""/>
          </v:shape>
          <o:OLEObject Type="Embed" ProgID="Equation.DSMT4" ShapeID="_x0000_i1030" DrawAspect="Content" ObjectID="_1352194977" r:id="rId18"/>
        </w:object>
      </w:r>
      <w:r w:rsidRPr="00174C4E">
        <w:tab/>
      </w:r>
      <w:r w:rsidR="0051016E">
        <w:t>(12)</w:t>
      </w:r>
    </w:p>
    <w:p w:rsidR="004D3916" w:rsidRPr="00174C4E" w:rsidRDefault="004D3916" w:rsidP="00211AC8">
      <w:pPr>
        <w:pStyle w:val="MTDisplayEquation"/>
        <w:tabs>
          <w:tab w:val="left" w:pos="1134"/>
          <w:tab w:val="left" w:pos="5529"/>
        </w:tabs>
      </w:pPr>
      <w:r w:rsidRPr="00174C4E">
        <w:tab/>
      </w:r>
      <w:r w:rsidRPr="00174C4E">
        <w:rPr>
          <w:position w:val="-36"/>
        </w:rPr>
        <w:object w:dxaOrig="2880" w:dyaOrig="840">
          <v:shape id="_x0000_i1031" type="#_x0000_t75" style="width:2in;height:41.25pt" o:ole="">
            <v:imagedata r:id="rId19" o:title=""/>
          </v:shape>
          <o:OLEObject Type="Embed" ProgID="Equation.DSMT4" ShapeID="_x0000_i1031" DrawAspect="Content" ObjectID="_1352194978" r:id="rId20"/>
        </w:object>
      </w:r>
      <w:r w:rsidRPr="00174C4E">
        <w:tab/>
      </w:r>
      <w:r w:rsidRPr="00174C4E">
        <w:tab/>
      </w:r>
      <w:r w:rsidRPr="00174C4E">
        <w:rPr>
          <w:position w:val="-16"/>
        </w:rPr>
        <w:object w:dxaOrig="1540" w:dyaOrig="440">
          <v:shape id="_x0000_i1032" type="#_x0000_t75" style="width:76.5pt;height:21.75pt" o:ole="">
            <v:imagedata r:id="rId21" o:title=""/>
          </v:shape>
          <o:OLEObject Type="Embed" ProgID="Equation.DSMT4" ShapeID="_x0000_i1032" DrawAspect="Content" ObjectID="_1352194979" r:id="rId22"/>
        </w:object>
      </w:r>
      <w:r w:rsidRPr="00174C4E">
        <w:tab/>
      </w:r>
      <w:r w:rsidR="0051016E">
        <w:t>(13)</w:t>
      </w:r>
    </w:p>
    <w:p w:rsidR="004D3916" w:rsidRPr="00174C4E" w:rsidRDefault="004D3916">
      <w:pPr>
        <w:spacing w:after="200" w:line="276" w:lineRule="auto"/>
        <w:rPr>
          <w:b/>
        </w:rPr>
      </w:pPr>
    </w:p>
    <w:p w:rsidR="004D3916" w:rsidRDefault="004D3916">
      <w:pPr>
        <w:spacing w:after="200" w:line="276" w:lineRule="auto"/>
        <w:rPr>
          <w:b/>
        </w:rPr>
      </w:pPr>
      <w:r>
        <w:rPr>
          <w:b/>
        </w:rPr>
        <w:br w:type="page"/>
      </w:r>
    </w:p>
    <w:p w:rsidR="004D3916" w:rsidRPr="00174C4E" w:rsidRDefault="004D3916">
      <w:pPr>
        <w:rPr>
          <w:b/>
        </w:rPr>
      </w:pPr>
      <w:proofErr w:type="gramStart"/>
      <w:r w:rsidRPr="00174C4E">
        <w:rPr>
          <w:b/>
        </w:rPr>
        <w:t>Figure 1.</w:t>
      </w:r>
      <w:proofErr w:type="gramEnd"/>
      <w:r w:rsidRPr="00174C4E">
        <w:rPr>
          <w:b/>
        </w:rPr>
        <w:t xml:space="preserve"> Pelagic Biomass (Sardines+ Anchovies) in Stratum B (Cape Point to </w:t>
      </w:r>
      <w:smartTag w:uri="urn:schemas-microsoft-com:office:smarttags" w:element="PlaceType">
        <w:r w:rsidRPr="00174C4E">
          <w:rPr>
            <w:b/>
          </w:rPr>
          <w:t>Cape</w:t>
        </w:r>
      </w:smartTag>
      <w:r w:rsidRPr="00174C4E">
        <w:rPr>
          <w:b/>
        </w:rPr>
        <w:t xml:space="preserve"> </w:t>
      </w:r>
      <w:smartTag w:uri="urn:schemas-microsoft-com:office:smarttags" w:element="PlaceName">
        <w:r w:rsidRPr="00174C4E">
          <w:rPr>
            <w:b/>
          </w:rPr>
          <w:t>Columbine</w:t>
        </w:r>
      </w:smartTag>
      <w:r w:rsidRPr="00174C4E">
        <w:rPr>
          <w:b/>
        </w:rPr>
        <w:t xml:space="preserve">) in thousands of tons as estimated by the acoustic surveys and Number of breeding pairs of penguins counted at </w:t>
      </w:r>
      <w:smartTag w:uri="urn:schemas-microsoft-com:office:smarttags" w:element="place">
        <w:smartTag w:uri="urn:schemas-microsoft-com:office:smarttags" w:element="PlaceName">
          <w:r w:rsidRPr="00174C4E">
            <w:rPr>
              <w:b/>
            </w:rPr>
            <w:t>DASSEN</w:t>
          </w:r>
        </w:smartTag>
        <w:r w:rsidRPr="00174C4E">
          <w:rPr>
            <w:b/>
          </w:rPr>
          <w:t xml:space="preserve"> </w:t>
        </w:r>
        <w:smartTag w:uri="urn:schemas-microsoft-com:office:smarttags" w:element="PlaceType">
          <w:r w:rsidRPr="00174C4E">
            <w:rPr>
              <w:b/>
            </w:rPr>
            <w:t>ISLAND</w:t>
          </w:r>
        </w:smartTag>
      </w:smartTag>
    </w:p>
    <w:p w:rsidR="004D3916" w:rsidRPr="00174C4E" w:rsidRDefault="004D3916"/>
    <w:p w:rsidR="004D3916" w:rsidRPr="00174C4E" w:rsidRDefault="004D3916">
      <w:r w:rsidRPr="00931751">
        <w:rPr>
          <w:noProof/>
          <w:lang w:eastAsia="en-ZA"/>
        </w:rPr>
        <w:pict>
          <v:shape id="Picture 5" o:spid="_x0000_i1033" type="#_x0000_t75" style="width:450pt;height:201pt;visibility:visible">
            <v:imagedata r:id="rId23" o:title=""/>
          </v:shape>
        </w:pict>
      </w:r>
    </w:p>
    <w:p w:rsidR="004D3916" w:rsidRPr="00174C4E" w:rsidRDefault="004D3916" w:rsidP="001C65FF">
      <w:pPr>
        <w:rPr>
          <w:b/>
        </w:rPr>
      </w:pPr>
    </w:p>
    <w:p w:rsidR="004D3916" w:rsidRDefault="004D3916" w:rsidP="001C65FF">
      <w:pPr>
        <w:rPr>
          <w:b/>
        </w:rPr>
      </w:pPr>
    </w:p>
    <w:p w:rsidR="004D3916" w:rsidRDefault="004D3916" w:rsidP="001C65FF">
      <w:pPr>
        <w:rPr>
          <w:b/>
        </w:rPr>
      </w:pPr>
    </w:p>
    <w:p w:rsidR="004D3916" w:rsidRDefault="004D3916" w:rsidP="001C65FF">
      <w:pPr>
        <w:rPr>
          <w:b/>
        </w:rPr>
      </w:pPr>
    </w:p>
    <w:p w:rsidR="004D3916" w:rsidRPr="00174C4E" w:rsidRDefault="004D3916" w:rsidP="001C65FF">
      <w:pPr>
        <w:rPr>
          <w:b/>
        </w:rPr>
      </w:pPr>
      <w:proofErr w:type="gramStart"/>
      <w:r w:rsidRPr="00174C4E">
        <w:rPr>
          <w:b/>
        </w:rPr>
        <w:t>Figure 2.</w:t>
      </w:r>
      <w:proofErr w:type="gramEnd"/>
      <w:r w:rsidRPr="00174C4E">
        <w:rPr>
          <w:b/>
        </w:rPr>
        <w:t xml:space="preserve"> Pelagic Biomass (Sardines+ Anchovies) in Stratum B (Cape Point to </w:t>
      </w:r>
      <w:smartTag w:uri="urn:schemas-microsoft-com:office:smarttags" w:element="PlaceType">
        <w:r w:rsidRPr="00174C4E">
          <w:rPr>
            <w:b/>
          </w:rPr>
          <w:t>Cape</w:t>
        </w:r>
      </w:smartTag>
      <w:r w:rsidRPr="00174C4E">
        <w:rPr>
          <w:b/>
        </w:rPr>
        <w:t xml:space="preserve"> </w:t>
      </w:r>
      <w:smartTag w:uri="urn:schemas-microsoft-com:office:smarttags" w:element="PlaceName">
        <w:r w:rsidRPr="00174C4E">
          <w:rPr>
            <w:b/>
          </w:rPr>
          <w:t>Columbine</w:t>
        </w:r>
      </w:smartTag>
      <w:r w:rsidRPr="00174C4E">
        <w:rPr>
          <w:b/>
        </w:rPr>
        <w:t xml:space="preserve">) in thousands of tons as estimated by the acoustic surveys and Number of breeding pairs of penguins counted at </w:t>
      </w:r>
      <w:smartTag w:uri="urn:schemas-microsoft-com:office:smarttags" w:element="place">
        <w:smartTag w:uri="urn:schemas-microsoft-com:office:smarttags" w:element="PlaceName">
          <w:r w:rsidRPr="00174C4E">
            <w:rPr>
              <w:b/>
            </w:rPr>
            <w:t>ROBBEN</w:t>
          </w:r>
        </w:smartTag>
        <w:r w:rsidRPr="00174C4E">
          <w:rPr>
            <w:b/>
          </w:rPr>
          <w:t xml:space="preserve"> </w:t>
        </w:r>
        <w:smartTag w:uri="urn:schemas-microsoft-com:office:smarttags" w:element="PlaceType">
          <w:r w:rsidRPr="00174C4E">
            <w:rPr>
              <w:b/>
            </w:rPr>
            <w:t>ISLAND</w:t>
          </w:r>
        </w:smartTag>
      </w:smartTag>
    </w:p>
    <w:p w:rsidR="004D3916" w:rsidRPr="00174C4E" w:rsidRDefault="004D3916"/>
    <w:p w:rsidR="004D3916" w:rsidRPr="00174C4E" w:rsidRDefault="004D3916"/>
    <w:p w:rsidR="004D3916" w:rsidRPr="00174C4E" w:rsidRDefault="004D3916">
      <w:r w:rsidRPr="00931751">
        <w:rPr>
          <w:noProof/>
          <w:lang w:eastAsia="en-ZA"/>
        </w:rPr>
        <w:pict>
          <v:shape id="Picture 7" o:spid="_x0000_i1034" type="#_x0000_t75" style="width:449.25pt;height:201pt;visibility:visible">
            <v:imagedata r:id="rId24" o:title=""/>
          </v:shape>
        </w:pict>
      </w:r>
    </w:p>
    <w:p w:rsidR="004D3916" w:rsidRPr="00174C4E" w:rsidRDefault="004D3916"/>
    <w:p w:rsidR="004D3916" w:rsidRDefault="004D3916">
      <w:pPr>
        <w:spacing w:after="200" w:line="276" w:lineRule="auto"/>
        <w:rPr>
          <w:b/>
        </w:rPr>
      </w:pPr>
      <w:r>
        <w:rPr>
          <w:b/>
        </w:rPr>
        <w:br w:type="page"/>
      </w:r>
    </w:p>
    <w:p w:rsidR="004D3916" w:rsidRPr="00174C4E" w:rsidRDefault="004D3916" w:rsidP="000272A1">
      <w:pPr>
        <w:rPr>
          <w:b/>
        </w:rPr>
      </w:pPr>
      <w:proofErr w:type="gramStart"/>
      <w:r w:rsidRPr="00174C4E">
        <w:rPr>
          <w:b/>
        </w:rPr>
        <w:t>Figure 3.</w:t>
      </w:r>
      <w:proofErr w:type="gramEnd"/>
      <w:r w:rsidRPr="00174C4E">
        <w:rPr>
          <w:b/>
        </w:rPr>
        <w:t xml:space="preserve"> Pelagic Catch (Sardines+ Anchovies) taken within a 5 mile radius </w:t>
      </w:r>
      <w:proofErr w:type="gramStart"/>
      <w:r w:rsidRPr="00174C4E">
        <w:rPr>
          <w:b/>
        </w:rPr>
        <w:t xml:space="preserve">of  </w:t>
      </w:r>
      <w:smartTag w:uri="urn:schemas-microsoft-com:office:smarttags" w:element="PlaceName">
        <w:r w:rsidRPr="00174C4E">
          <w:rPr>
            <w:b/>
          </w:rPr>
          <w:t>DASSEN</w:t>
        </w:r>
      </w:smartTag>
      <w:proofErr w:type="gramEnd"/>
      <w:r w:rsidRPr="00174C4E">
        <w:rPr>
          <w:b/>
        </w:rPr>
        <w:t xml:space="preserve"> </w:t>
      </w:r>
      <w:smartTag w:uri="urn:schemas-microsoft-com:office:smarttags" w:element="PlaceType">
        <w:r w:rsidRPr="00174C4E">
          <w:rPr>
            <w:b/>
          </w:rPr>
          <w:t>ISLAND</w:t>
        </w:r>
      </w:smartTag>
      <w:r w:rsidRPr="00174C4E">
        <w:rPr>
          <w:b/>
        </w:rPr>
        <w:t xml:space="preserve">, and  number of breeding pairs of penguins counted at </w:t>
      </w:r>
      <w:smartTag w:uri="urn:schemas-microsoft-com:office:smarttags" w:element="place">
        <w:smartTag w:uri="urn:schemas-microsoft-com:office:smarttags" w:element="PlaceName">
          <w:r w:rsidRPr="00174C4E">
            <w:rPr>
              <w:b/>
            </w:rPr>
            <w:t>DASSEN</w:t>
          </w:r>
        </w:smartTag>
        <w:r w:rsidRPr="00174C4E">
          <w:rPr>
            <w:b/>
          </w:rPr>
          <w:t xml:space="preserve"> </w:t>
        </w:r>
        <w:smartTag w:uri="urn:schemas-microsoft-com:office:smarttags" w:element="PlaceType">
          <w:r w:rsidRPr="00174C4E">
            <w:rPr>
              <w:b/>
            </w:rPr>
            <w:t>ISLAND</w:t>
          </w:r>
        </w:smartTag>
      </w:smartTag>
      <w:r w:rsidRPr="00174C4E">
        <w:rPr>
          <w:b/>
        </w:rPr>
        <w:t>.</w:t>
      </w:r>
    </w:p>
    <w:p w:rsidR="004D3916" w:rsidRPr="00174C4E" w:rsidRDefault="004D3916"/>
    <w:p w:rsidR="004D3916" w:rsidRPr="00174C4E" w:rsidRDefault="004D3916"/>
    <w:p w:rsidR="004D3916" w:rsidRPr="00174C4E" w:rsidRDefault="004D3916">
      <w:r w:rsidRPr="00931751">
        <w:rPr>
          <w:noProof/>
          <w:lang w:eastAsia="en-ZA"/>
        </w:rPr>
        <w:pict>
          <v:shape id="Picture 6" o:spid="_x0000_i1035" type="#_x0000_t75" style="width:450.75pt;height:210.75pt;visibility:visible">
            <v:imagedata r:id="rId25" o:title=""/>
          </v:shape>
        </w:pict>
      </w:r>
    </w:p>
    <w:p w:rsidR="004D3916" w:rsidRPr="00174C4E" w:rsidRDefault="004D3916"/>
    <w:p w:rsidR="004D3916" w:rsidRDefault="004D3916" w:rsidP="001C65FF">
      <w:pPr>
        <w:rPr>
          <w:b/>
        </w:rPr>
      </w:pPr>
    </w:p>
    <w:p w:rsidR="004D3916" w:rsidRDefault="004D3916" w:rsidP="001C65FF">
      <w:pPr>
        <w:rPr>
          <w:b/>
        </w:rPr>
      </w:pPr>
    </w:p>
    <w:p w:rsidR="004D3916" w:rsidRPr="00174C4E" w:rsidRDefault="004D3916" w:rsidP="001C65FF">
      <w:pPr>
        <w:rPr>
          <w:b/>
        </w:rPr>
      </w:pPr>
      <w:proofErr w:type="gramStart"/>
      <w:r w:rsidRPr="00174C4E">
        <w:rPr>
          <w:b/>
        </w:rPr>
        <w:t>Figure 4.</w:t>
      </w:r>
      <w:proofErr w:type="gramEnd"/>
      <w:r w:rsidRPr="00174C4E">
        <w:rPr>
          <w:b/>
        </w:rPr>
        <w:t xml:space="preserve"> Pelagic Catch (Sardines+ Anchovies) taken within a 5 mile radius </w:t>
      </w:r>
      <w:proofErr w:type="gramStart"/>
      <w:r w:rsidRPr="00174C4E">
        <w:rPr>
          <w:b/>
        </w:rPr>
        <w:t xml:space="preserve">of  </w:t>
      </w:r>
      <w:smartTag w:uri="urn:schemas-microsoft-com:office:smarttags" w:element="PlaceName">
        <w:r w:rsidRPr="00174C4E">
          <w:rPr>
            <w:b/>
          </w:rPr>
          <w:t>ROBBEN</w:t>
        </w:r>
      </w:smartTag>
      <w:proofErr w:type="gramEnd"/>
      <w:r w:rsidRPr="00174C4E">
        <w:rPr>
          <w:b/>
        </w:rPr>
        <w:t xml:space="preserve"> </w:t>
      </w:r>
      <w:smartTag w:uri="urn:schemas-microsoft-com:office:smarttags" w:element="PlaceType">
        <w:r w:rsidRPr="00174C4E">
          <w:rPr>
            <w:b/>
          </w:rPr>
          <w:t>ISLAND</w:t>
        </w:r>
      </w:smartTag>
      <w:r w:rsidRPr="00174C4E">
        <w:rPr>
          <w:b/>
        </w:rPr>
        <w:t xml:space="preserve">, and  number of breeding pairs of penguins counted at </w:t>
      </w:r>
      <w:smartTag w:uri="urn:schemas-microsoft-com:office:smarttags" w:element="place">
        <w:smartTag w:uri="urn:schemas-microsoft-com:office:smarttags" w:element="PlaceName">
          <w:r w:rsidRPr="00174C4E">
            <w:rPr>
              <w:b/>
            </w:rPr>
            <w:t>ROBBEN</w:t>
          </w:r>
        </w:smartTag>
        <w:r w:rsidRPr="00174C4E">
          <w:rPr>
            <w:b/>
          </w:rPr>
          <w:t xml:space="preserve"> </w:t>
        </w:r>
        <w:smartTag w:uri="urn:schemas-microsoft-com:office:smarttags" w:element="PlaceType">
          <w:r w:rsidRPr="00174C4E">
            <w:rPr>
              <w:b/>
            </w:rPr>
            <w:t>ISLAND</w:t>
          </w:r>
        </w:smartTag>
      </w:smartTag>
      <w:r w:rsidRPr="00174C4E">
        <w:rPr>
          <w:b/>
        </w:rPr>
        <w:t>.</w:t>
      </w:r>
    </w:p>
    <w:p w:rsidR="004D3916" w:rsidRPr="00174C4E" w:rsidRDefault="004D3916" w:rsidP="001C65FF"/>
    <w:p w:rsidR="004D3916" w:rsidRPr="00174C4E" w:rsidRDefault="004D3916">
      <w:r w:rsidRPr="00931751">
        <w:rPr>
          <w:noProof/>
          <w:lang w:eastAsia="en-ZA"/>
        </w:rPr>
        <w:pict>
          <v:shape id="Picture 8" o:spid="_x0000_i1036" type="#_x0000_t75" style="width:449.25pt;height:217.5pt;visibility:visible">
            <v:imagedata r:id="rId26" o:title=""/>
          </v:shape>
        </w:pict>
      </w:r>
    </w:p>
    <w:p w:rsidR="004D3916" w:rsidRPr="00174C4E" w:rsidRDefault="004D3916"/>
    <w:p w:rsidR="004D3916" w:rsidRPr="00174C4E" w:rsidRDefault="004D3916" w:rsidP="00FF6F3E">
      <w:pPr>
        <w:pStyle w:val="MTDisplayEquation"/>
        <w:tabs>
          <w:tab w:val="clear" w:pos="4520"/>
          <w:tab w:val="left" w:pos="1134"/>
          <w:tab w:val="left" w:pos="5529"/>
        </w:tabs>
      </w:pPr>
    </w:p>
    <w:p w:rsidR="004D3916" w:rsidRPr="00174C4E" w:rsidRDefault="004D3916"/>
    <w:sectPr w:rsidR="004D3916" w:rsidRPr="00174C4E" w:rsidSect="00FE521F">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730" w:rsidRDefault="00870730" w:rsidP="004C6309">
      <w:r>
        <w:separator/>
      </w:r>
    </w:p>
  </w:endnote>
  <w:endnote w:type="continuationSeparator" w:id="0">
    <w:p w:rsidR="00870730" w:rsidRDefault="00870730" w:rsidP="004C6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16" w:rsidRDefault="004D3916">
    <w:pPr>
      <w:pStyle w:val="Footer"/>
      <w:jc w:val="center"/>
    </w:pPr>
    <w:fldSimple w:instr=" PAGE   \* MERGEFORMAT ">
      <w:r w:rsidR="00367EB8">
        <w:rPr>
          <w:noProof/>
        </w:rPr>
        <w:t>1</w:t>
      </w:r>
    </w:fldSimple>
  </w:p>
  <w:p w:rsidR="004D3916" w:rsidRDefault="004D3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730" w:rsidRDefault="00870730" w:rsidP="004C6309">
      <w:r>
        <w:separator/>
      </w:r>
    </w:p>
  </w:footnote>
  <w:footnote w:type="continuationSeparator" w:id="0">
    <w:p w:rsidR="00870730" w:rsidRDefault="00870730" w:rsidP="004C6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EB8" w:rsidRDefault="00367EB8" w:rsidP="00367EB8">
    <w:pPr>
      <w:pStyle w:val="Header"/>
      <w:jc w:val="right"/>
    </w:pPr>
    <w:r>
      <w:t>MARAM IWS/DEC10/P/BG2</w:t>
    </w:r>
  </w:p>
  <w:p w:rsidR="00367EB8" w:rsidRDefault="00367E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4557"/>
    <w:multiLevelType w:val="hybridMultilevel"/>
    <w:tmpl w:val="BADAB41C"/>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nsid w:val="12FB5AAC"/>
    <w:multiLevelType w:val="hybridMultilevel"/>
    <w:tmpl w:val="EA5EAEDE"/>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nsid w:val="2AF662E2"/>
    <w:multiLevelType w:val="hybridMultilevel"/>
    <w:tmpl w:val="0DA4B106"/>
    <w:lvl w:ilvl="0" w:tplc="1C09000F">
      <w:start w:val="2"/>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nsid w:val="2B297A95"/>
    <w:multiLevelType w:val="hybridMultilevel"/>
    <w:tmpl w:val="9BB8651A"/>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
    <w:nsid w:val="4B541427"/>
    <w:multiLevelType w:val="hybridMultilevel"/>
    <w:tmpl w:val="DFCE8B1A"/>
    <w:lvl w:ilvl="0" w:tplc="04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nsid w:val="4E0308BA"/>
    <w:multiLevelType w:val="hybridMultilevel"/>
    <w:tmpl w:val="F89634D0"/>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6DE490C"/>
    <w:multiLevelType w:val="hybridMultilevel"/>
    <w:tmpl w:val="58AC152C"/>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
    <w:nsid w:val="5EF22966"/>
    <w:multiLevelType w:val="hybridMultilevel"/>
    <w:tmpl w:val="EE0E29F2"/>
    <w:lvl w:ilvl="0" w:tplc="0409000F">
      <w:start w:val="1"/>
      <w:numFmt w:val="decimal"/>
      <w:lvlText w:val="%1."/>
      <w:lvlJc w:val="left"/>
      <w:pPr>
        <w:ind w:left="720" w:hanging="360"/>
      </w:pPr>
      <w:rPr>
        <w:rFonts w:cs="Times New Roman"/>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E9D4435"/>
    <w:multiLevelType w:val="hybridMultilevel"/>
    <w:tmpl w:val="F42843C8"/>
    <w:lvl w:ilvl="0" w:tplc="0409000F">
      <w:start w:val="1"/>
      <w:numFmt w:val="decimal"/>
      <w:lvlText w:val="%1."/>
      <w:lvlJc w:val="left"/>
      <w:pPr>
        <w:ind w:left="720" w:hanging="360"/>
      </w:pPr>
      <w:rPr>
        <w:rFonts w:cs="Times New Roman"/>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0"/>
  </w:num>
  <w:num w:numId="6">
    <w:abstractNumId w:val="2"/>
  </w:num>
  <w:num w:numId="7">
    <w:abstractNumId w:val="4"/>
  </w:num>
  <w:num w:numId="8">
    <w:abstractNumId w:val="8"/>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1342"/>
    <w:rsid w:val="000272A1"/>
    <w:rsid w:val="00041732"/>
    <w:rsid w:val="00072637"/>
    <w:rsid w:val="00146A76"/>
    <w:rsid w:val="00174C4E"/>
    <w:rsid w:val="001A6DE4"/>
    <w:rsid w:val="001C65FF"/>
    <w:rsid w:val="001D1CCC"/>
    <w:rsid w:val="00211AC8"/>
    <w:rsid w:val="0022620F"/>
    <w:rsid w:val="00246CA9"/>
    <w:rsid w:val="00260CDB"/>
    <w:rsid w:val="00271213"/>
    <w:rsid w:val="00285F75"/>
    <w:rsid w:val="00310ED7"/>
    <w:rsid w:val="00367EB8"/>
    <w:rsid w:val="003C08C6"/>
    <w:rsid w:val="003E1090"/>
    <w:rsid w:val="00402A28"/>
    <w:rsid w:val="0042199B"/>
    <w:rsid w:val="00426F95"/>
    <w:rsid w:val="00431604"/>
    <w:rsid w:val="004C5AD6"/>
    <w:rsid w:val="004C6309"/>
    <w:rsid w:val="004D3916"/>
    <w:rsid w:val="004F0DBE"/>
    <w:rsid w:val="00507B75"/>
    <w:rsid w:val="0051016E"/>
    <w:rsid w:val="00562DF5"/>
    <w:rsid w:val="005D5043"/>
    <w:rsid w:val="00660790"/>
    <w:rsid w:val="007513D0"/>
    <w:rsid w:val="00833AE5"/>
    <w:rsid w:val="00857844"/>
    <w:rsid w:val="00870730"/>
    <w:rsid w:val="008962D0"/>
    <w:rsid w:val="008C4255"/>
    <w:rsid w:val="008D2ED2"/>
    <w:rsid w:val="008D4DAE"/>
    <w:rsid w:val="008F6EBE"/>
    <w:rsid w:val="00931751"/>
    <w:rsid w:val="009C737D"/>
    <w:rsid w:val="00A1754F"/>
    <w:rsid w:val="00A26D21"/>
    <w:rsid w:val="00AB5DB3"/>
    <w:rsid w:val="00AF3959"/>
    <w:rsid w:val="00B95B15"/>
    <w:rsid w:val="00BC1A62"/>
    <w:rsid w:val="00C81342"/>
    <w:rsid w:val="00D42117"/>
    <w:rsid w:val="00D52BDC"/>
    <w:rsid w:val="00D8605A"/>
    <w:rsid w:val="00DC2DC4"/>
    <w:rsid w:val="00DD1C17"/>
    <w:rsid w:val="00E014B8"/>
    <w:rsid w:val="00EA4B87"/>
    <w:rsid w:val="00F02124"/>
    <w:rsid w:val="00F759FD"/>
    <w:rsid w:val="00F8093C"/>
    <w:rsid w:val="00FE521F"/>
    <w:rsid w:val="00FF6F3E"/>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BDC"/>
    <w:rPr>
      <w:rFonts w:eastAsia="Times New Roman"/>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C81342"/>
    <w:rPr>
      <w:rFonts w:ascii="Tahoma" w:hAnsi="Tahoma" w:cs="Tahoma"/>
      <w:sz w:val="16"/>
      <w:szCs w:val="16"/>
    </w:rPr>
  </w:style>
  <w:style w:type="character" w:customStyle="1" w:styleId="BalloonTextChar">
    <w:name w:val="Balloon Text Char"/>
    <w:basedOn w:val="DefaultParagraphFont"/>
    <w:link w:val="BalloonText"/>
    <w:semiHidden/>
    <w:locked/>
    <w:rsid w:val="00C81342"/>
    <w:rPr>
      <w:rFonts w:ascii="Tahoma" w:hAnsi="Tahoma" w:cs="Tahoma"/>
      <w:sz w:val="16"/>
      <w:szCs w:val="16"/>
    </w:rPr>
  </w:style>
  <w:style w:type="character" w:styleId="Hyperlink">
    <w:name w:val="Hyperlink"/>
    <w:basedOn w:val="DefaultParagraphFont"/>
    <w:semiHidden/>
    <w:rsid w:val="0042199B"/>
    <w:rPr>
      <w:rFonts w:cs="Times New Roman"/>
      <w:color w:val="0000FF"/>
      <w:u w:val="single"/>
    </w:rPr>
  </w:style>
  <w:style w:type="paragraph" w:customStyle="1" w:styleId="MTDisplayEquation">
    <w:name w:val="MTDisplayEquation"/>
    <w:basedOn w:val="Normal"/>
    <w:next w:val="Normal"/>
    <w:link w:val="MTDisplayEquationChar"/>
    <w:rsid w:val="00FF6F3E"/>
    <w:pPr>
      <w:tabs>
        <w:tab w:val="center" w:pos="4520"/>
        <w:tab w:val="right" w:pos="9020"/>
      </w:tabs>
      <w:spacing w:after="200" w:line="276" w:lineRule="auto"/>
      <w:jc w:val="both"/>
    </w:pPr>
    <w:rPr>
      <w:rFonts w:eastAsia="Calibri" w:cs="Calibri"/>
    </w:rPr>
  </w:style>
  <w:style w:type="character" w:customStyle="1" w:styleId="MTDisplayEquationChar">
    <w:name w:val="MTDisplayEquation Char"/>
    <w:basedOn w:val="DefaultParagraphFont"/>
    <w:link w:val="MTDisplayEquation"/>
    <w:locked/>
    <w:rsid w:val="00FF6F3E"/>
    <w:rPr>
      <w:rFonts w:ascii="Calibri" w:hAnsi="Calibri" w:cs="Calibri"/>
    </w:rPr>
  </w:style>
  <w:style w:type="paragraph" w:styleId="ListParagraph">
    <w:name w:val="List Paragraph"/>
    <w:basedOn w:val="Normal"/>
    <w:qFormat/>
    <w:rsid w:val="00AB5DB3"/>
    <w:pPr>
      <w:ind w:left="720"/>
      <w:contextualSpacing/>
    </w:pPr>
  </w:style>
  <w:style w:type="paragraph" w:styleId="Header">
    <w:name w:val="header"/>
    <w:basedOn w:val="Normal"/>
    <w:link w:val="HeaderChar"/>
    <w:uiPriority w:val="99"/>
    <w:rsid w:val="004C6309"/>
    <w:pPr>
      <w:tabs>
        <w:tab w:val="center" w:pos="4513"/>
        <w:tab w:val="right" w:pos="9026"/>
      </w:tabs>
    </w:pPr>
  </w:style>
  <w:style w:type="character" w:customStyle="1" w:styleId="HeaderChar">
    <w:name w:val="Header Char"/>
    <w:basedOn w:val="DefaultParagraphFont"/>
    <w:link w:val="Header"/>
    <w:uiPriority w:val="99"/>
    <w:locked/>
    <w:rsid w:val="004C6309"/>
    <w:rPr>
      <w:rFonts w:cs="Times New Roman"/>
    </w:rPr>
  </w:style>
  <w:style w:type="paragraph" w:styleId="Footer">
    <w:name w:val="footer"/>
    <w:basedOn w:val="Normal"/>
    <w:link w:val="FooterChar"/>
    <w:rsid w:val="004C6309"/>
    <w:pPr>
      <w:tabs>
        <w:tab w:val="center" w:pos="4513"/>
        <w:tab w:val="right" w:pos="9026"/>
      </w:tabs>
    </w:pPr>
  </w:style>
  <w:style w:type="character" w:customStyle="1" w:styleId="FooterChar">
    <w:name w:val="Footer Char"/>
    <w:basedOn w:val="DefaultParagraphFont"/>
    <w:link w:val="Footer"/>
    <w:locked/>
    <w:rsid w:val="004C6309"/>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Suggestions, comments and questions on penguin-pelagic fish interaction modelling work</vt:lpstr>
    </vt:vector>
  </TitlesOfParts>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comments and questions on penguin-pelagic fish interaction modelling work</dc:title>
  <dc:subject/>
  <dc:creator>Mike</dc:creator>
  <cp:keywords/>
  <dc:description/>
  <cp:lastModifiedBy>New Win User</cp:lastModifiedBy>
  <cp:revision>2</cp:revision>
  <cp:lastPrinted>2010-11-24T16:25:00Z</cp:lastPrinted>
  <dcterms:created xsi:type="dcterms:W3CDTF">2010-11-25T10:56:00Z</dcterms:created>
  <dcterms:modified xsi:type="dcterms:W3CDTF">2010-11-25T10:56:00Z</dcterms:modified>
</cp:coreProperties>
</file>