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971C" w14:textId="3CA5FE5F" w:rsidR="00544D16" w:rsidRPr="003C4EE1" w:rsidRDefault="004C2CA6" w:rsidP="00544D16">
      <w:pPr>
        <w:jc w:val="center"/>
        <w:rPr>
          <w:b/>
          <w:sz w:val="32"/>
          <w:szCs w:val="32"/>
        </w:rPr>
      </w:pPr>
      <w:r w:rsidRPr="003C4EE1">
        <w:rPr>
          <w:b/>
          <w:sz w:val="32"/>
          <w:szCs w:val="32"/>
        </w:rPr>
        <w:t>F</w:t>
      </w:r>
      <w:r w:rsidR="00D46233" w:rsidRPr="003C4EE1">
        <w:rPr>
          <w:b/>
          <w:sz w:val="32"/>
          <w:szCs w:val="32"/>
        </w:rPr>
        <w:t xml:space="preserve">actors </w:t>
      </w:r>
      <w:r w:rsidR="00FA3EBE" w:rsidRPr="003C4EE1">
        <w:rPr>
          <w:b/>
          <w:sz w:val="32"/>
          <w:szCs w:val="32"/>
        </w:rPr>
        <w:t xml:space="preserve">influencing </w:t>
      </w:r>
      <w:r w:rsidR="0041556F" w:rsidRPr="003C4EE1">
        <w:rPr>
          <w:b/>
          <w:sz w:val="32"/>
          <w:szCs w:val="32"/>
        </w:rPr>
        <w:t xml:space="preserve">the relationship between </w:t>
      </w:r>
      <w:r w:rsidR="00315DE0" w:rsidRPr="003C4EE1">
        <w:rPr>
          <w:rFonts w:ascii="Symbol" w:hAnsi="Symbol"/>
          <w:b/>
          <w:sz w:val="32"/>
          <w:szCs w:val="32"/>
        </w:rPr>
        <w:t></w:t>
      </w:r>
      <w:r w:rsidR="00676653" w:rsidRPr="003C4EE1">
        <w:rPr>
          <w:rFonts w:ascii="Symbol" w:hAnsi="Symbol"/>
          <w:b/>
          <w:sz w:val="32"/>
          <w:szCs w:val="32"/>
        </w:rPr>
        <w:t></w:t>
      </w:r>
      <w:r w:rsidR="00676653" w:rsidRPr="003C4EE1">
        <w:rPr>
          <w:b/>
          <w:sz w:val="32"/>
          <w:szCs w:val="32"/>
        </w:rPr>
        <w:t xml:space="preserve">and </w:t>
      </w:r>
      <w:r w:rsidR="004B3BBA" w:rsidRPr="003C4EE1">
        <w:rPr>
          <w:b/>
          <w:sz w:val="32"/>
          <w:szCs w:val="32"/>
        </w:rPr>
        <w:t>p</w:t>
      </w:r>
      <w:r w:rsidR="00491B8F" w:rsidRPr="003C4EE1">
        <w:rPr>
          <w:b/>
          <w:sz w:val="32"/>
          <w:szCs w:val="32"/>
        </w:rPr>
        <w:t xml:space="preserve"> </w:t>
      </w:r>
      <w:r w:rsidR="002B7966" w:rsidRPr="003C4EE1">
        <w:rPr>
          <w:b/>
          <w:sz w:val="32"/>
          <w:szCs w:val="32"/>
        </w:rPr>
        <w:t xml:space="preserve">at </w:t>
      </w:r>
      <w:r w:rsidR="00E44AA4" w:rsidRPr="003C4EE1">
        <w:rPr>
          <w:b/>
          <w:sz w:val="32"/>
          <w:szCs w:val="32"/>
        </w:rPr>
        <w:t xml:space="preserve">a </w:t>
      </w:r>
      <w:r w:rsidR="002B7966" w:rsidRPr="003C4EE1">
        <w:rPr>
          <w:b/>
          <w:sz w:val="32"/>
          <w:szCs w:val="32"/>
        </w:rPr>
        <w:t>constant</w:t>
      </w:r>
      <w:r w:rsidRPr="003C4EE1">
        <w:rPr>
          <w:b/>
          <w:sz w:val="32"/>
          <w:szCs w:val="32"/>
        </w:rPr>
        <w:t xml:space="preserve"> </w:t>
      </w:r>
      <w:r w:rsidR="00E44AA4" w:rsidRPr="003C4EE1">
        <w:rPr>
          <w:b/>
          <w:sz w:val="32"/>
          <w:szCs w:val="32"/>
        </w:rPr>
        <w:t xml:space="preserve">value of </w:t>
      </w:r>
      <w:r w:rsidR="00491B8F" w:rsidRPr="003C4EE1">
        <w:rPr>
          <w:b/>
          <w:sz w:val="32"/>
          <w:szCs w:val="32"/>
        </w:rPr>
        <w:t>leftward shift</w:t>
      </w:r>
    </w:p>
    <w:p w14:paraId="6A81052C" w14:textId="77777777" w:rsidR="00E571CF" w:rsidRPr="003C4EE1" w:rsidRDefault="00E571CF" w:rsidP="00544D16">
      <w:pPr>
        <w:jc w:val="center"/>
        <w:rPr>
          <w:b/>
          <w:sz w:val="28"/>
          <w:szCs w:val="28"/>
        </w:rPr>
      </w:pPr>
      <w:bookmarkStart w:id="0" w:name="_GoBack"/>
      <w:bookmarkEnd w:id="0"/>
      <w:r w:rsidRPr="003C4EE1">
        <w:rPr>
          <w:b/>
          <w:sz w:val="28"/>
          <w:szCs w:val="28"/>
        </w:rPr>
        <w:t>by</w:t>
      </w:r>
    </w:p>
    <w:p w14:paraId="7108B2EA" w14:textId="4617A0EC" w:rsidR="00E571CF" w:rsidRPr="003C4EE1" w:rsidRDefault="00E571CF" w:rsidP="00E571CF">
      <w:pPr>
        <w:spacing w:after="0" w:line="240" w:lineRule="auto"/>
        <w:jc w:val="center"/>
        <w:rPr>
          <w:b/>
          <w:sz w:val="28"/>
          <w:szCs w:val="28"/>
        </w:rPr>
      </w:pPr>
      <w:r w:rsidRPr="003C4EE1">
        <w:rPr>
          <w:b/>
          <w:sz w:val="28"/>
          <w:szCs w:val="28"/>
        </w:rPr>
        <w:t>OLSPS Marine</w:t>
      </w:r>
    </w:p>
    <w:p w14:paraId="75C4A9D3" w14:textId="77777777" w:rsidR="00E571CF" w:rsidRPr="003C4EE1" w:rsidRDefault="00E571CF" w:rsidP="00E571CF">
      <w:pPr>
        <w:spacing w:after="0" w:line="240" w:lineRule="auto"/>
        <w:jc w:val="center"/>
        <w:rPr>
          <w:b/>
          <w:sz w:val="28"/>
          <w:szCs w:val="28"/>
        </w:rPr>
      </w:pPr>
      <w:proofErr w:type="spellStart"/>
      <w:r w:rsidRPr="003C4EE1">
        <w:rPr>
          <w:b/>
          <w:sz w:val="28"/>
          <w:szCs w:val="28"/>
        </w:rPr>
        <w:t>Silvermine</w:t>
      </w:r>
      <w:proofErr w:type="spellEnd"/>
      <w:r w:rsidRPr="003C4EE1">
        <w:rPr>
          <w:b/>
          <w:sz w:val="28"/>
          <w:szCs w:val="28"/>
        </w:rPr>
        <w:t xml:space="preserve"> House</w:t>
      </w:r>
    </w:p>
    <w:p w14:paraId="14B3F65F" w14:textId="77777777" w:rsidR="00E571CF" w:rsidRPr="003C4EE1" w:rsidRDefault="00E571CF" w:rsidP="00E571CF">
      <w:pPr>
        <w:spacing w:after="0" w:line="240" w:lineRule="auto"/>
        <w:jc w:val="center"/>
        <w:rPr>
          <w:b/>
          <w:sz w:val="28"/>
          <w:szCs w:val="28"/>
        </w:rPr>
      </w:pPr>
      <w:r w:rsidRPr="003C4EE1">
        <w:rPr>
          <w:b/>
          <w:sz w:val="28"/>
          <w:szCs w:val="28"/>
        </w:rPr>
        <w:t>Steenberg Office Park</w:t>
      </w:r>
    </w:p>
    <w:p w14:paraId="56FF5195" w14:textId="77777777" w:rsidR="00E571CF" w:rsidRPr="003C4EE1" w:rsidRDefault="00E571CF" w:rsidP="00E571CF">
      <w:pPr>
        <w:spacing w:after="0" w:line="240" w:lineRule="auto"/>
        <w:jc w:val="center"/>
        <w:rPr>
          <w:b/>
          <w:sz w:val="28"/>
          <w:szCs w:val="28"/>
        </w:rPr>
      </w:pPr>
      <w:r w:rsidRPr="003C4EE1">
        <w:rPr>
          <w:b/>
          <w:sz w:val="28"/>
          <w:szCs w:val="28"/>
        </w:rPr>
        <w:t>Tokai 7945</w:t>
      </w:r>
    </w:p>
    <w:p w14:paraId="124A3DDD" w14:textId="77777777" w:rsidR="003C4EE1" w:rsidRPr="003C4EE1" w:rsidRDefault="003C4EE1" w:rsidP="00320B90">
      <w:pPr>
        <w:jc w:val="center"/>
        <w:rPr>
          <w:b/>
          <w:sz w:val="28"/>
          <w:szCs w:val="28"/>
        </w:rPr>
      </w:pPr>
    </w:p>
    <w:p w14:paraId="5FC85ED5" w14:textId="45340F37" w:rsidR="00320B90" w:rsidRPr="003C4EE1" w:rsidRDefault="008559B6" w:rsidP="00320B90">
      <w:pPr>
        <w:jc w:val="center"/>
        <w:rPr>
          <w:rFonts w:asciiTheme="majorHAnsi" w:eastAsiaTheme="majorEastAsia" w:hAnsiTheme="majorHAnsi" w:cstheme="majorBidi"/>
          <w:b/>
          <w:color w:val="2F5496" w:themeColor="accent1" w:themeShade="BF"/>
          <w:sz w:val="28"/>
          <w:szCs w:val="28"/>
        </w:rPr>
      </w:pPr>
      <w:r w:rsidRPr="003C4EE1">
        <w:rPr>
          <w:b/>
          <w:sz w:val="28"/>
          <w:szCs w:val="28"/>
        </w:rPr>
        <w:t>20</w:t>
      </w:r>
      <w:r w:rsidR="00060A66" w:rsidRPr="003C4EE1">
        <w:rPr>
          <w:b/>
          <w:sz w:val="28"/>
          <w:szCs w:val="28"/>
        </w:rPr>
        <w:t xml:space="preserve"> November</w:t>
      </w:r>
      <w:r w:rsidR="00D007FC" w:rsidRPr="003C4EE1">
        <w:rPr>
          <w:b/>
          <w:sz w:val="28"/>
          <w:szCs w:val="28"/>
        </w:rPr>
        <w:t xml:space="preserve"> </w:t>
      </w:r>
      <w:r w:rsidR="004D5D8A" w:rsidRPr="003C4EE1">
        <w:rPr>
          <w:b/>
          <w:sz w:val="28"/>
          <w:szCs w:val="28"/>
        </w:rPr>
        <w:t>2018</w:t>
      </w:r>
      <w:bookmarkStart w:id="1" w:name="_Toc528569714"/>
    </w:p>
    <w:p w14:paraId="24EAF808" w14:textId="77777777" w:rsidR="00734DBE" w:rsidRDefault="00734DBE" w:rsidP="00965832">
      <w:pPr>
        <w:pStyle w:val="Heading1"/>
      </w:pPr>
      <w:r>
        <w:t>Summary</w:t>
      </w:r>
      <w:bookmarkEnd w:id="1"/>
    </w:p>
    <w:p w14:paraId="687A5023" w14:textId="5575D5C9" w:rsidR="00D61937" w:rsidRDefault="00734DBE" w:rsidP="006A2A35">
      <w:pPr>
        <w:rPr>
          <w:color w:val="000000" w:themeColor="text1"/>
        </w:rPr>
      </w:pPr>
      <w:r>
        <w:t>This document</w:t>
      </w:r>
      <w:r w:rsidR="00320B90">
        <w:t xml:space="preserve"> reports some initial results of an investigation into the possible reasons for </w:t>
      </w:r>
      <w:r w:rsidR="00B7366E">
        <w:t xml:space="preserve">the </w:t>
      </w:r>
      <w:r w:rsidR="00320B90">
        <w:t xml:space="preserve">dependence of </w:t>
      </w:r>
      <w:r w:rsidR="00320B90" w:rsidRPr="00320B90">
        <w:rPr>
          <w:rFonts w:ascii="Symbol" w:hAnsi="Symbol"/>
        </w:rPr>
        <w:t></w:t>
      </w:r>
      <w:r w:rsidR="00320B90">
        <w:t xml:space="preserve"> </w:t>
      </w:r>
      <w:r w:rsidR="00CC35C5">
        <w:t>(‘</w:t>
      </w:r>
      <w:r w:rsidR="00CC35C5" w:rsidRPr="00CC35C5">
        <w:rPr>
          <w:b/>
          <w:i/>
        </w:rPr>
        <w:t>the main control parameter in the OMPs under consideration</w:t>
      </w:r>
      <w:r w:rsidR="00CC35C5">
        <w:rPr>
          <w:b/>
          <w:i/>
        </w:rPr>
        <w:t>’</w:t>
      </w:r>
      <w:r w:rsidR="00CC35C5">
        <w:t xml:space="preserve">) </w:t>
      </w:r>
      <w:r w:rsidR="00320B90">
        <w:t xml:space="preserve">on p </w:t>
      </w:r>
      <w:r w:rsidR="00CC35C5">
        <w:t>(‘</w:t>
      </w:r>
      <w:r w:rsidR="00CC35C5" w:rsidRPr="00CC35C5">
        <w:rPr>
          <w:b/>
          <w:i/>
        </w:rPr>
        <w:t>the proportion of the South Coast spawning biomass that contributes to the effective West Coast spawning biomass</w:t>
      </w:r>
      <w:r w:rsidR="00CC35C5">
        <w:rPr>
          <w:b/>
          <w:i/>
        </w:rPr>
        <w:t>’</w:t>
      </w:r>
      <w:r w:rsidR="00CC35C5">
        <w:t xml:space="preserve">) </w:t>
      </w:r>
      <w:r w:rsidR="00320B90">
        <w:t>for a class of operating models typified by Interim OMP-18</w:t>
      </w:r>
      <w:r w:rsidR="00E153A1">
        <w:rPr>
          <w:rStyle w:val="FootnoteReference"/>
        </w:rPr>
        <w:footnoteReference w:id="1"/>
      </w:r>
      <w:r w:rsidR="00E468BF">
        <w:t xml:space="preserve"> (</w:t>
      </w:r>
      <w:r w:rsidR="00721D95">
        <w:t>the description of the OMP</w:t>
      </w:r>
      <w:r w:rsidR="00F93ADD">
        <w:rPr>
          <w:rStyle w:val="FootnoteReference"/>
        </w:rPr>
        <w:footnoteReference w:id="2"/>
      </w:r>
      <w:r w:rsidR="00721D95">
        <w:t xml:space="preserve"> is given in </w:t>
      </w:r>
      <w:r w:rsidR="00FB6BC8" w:rsidRPr="004C2CA6">
        <w:rPr>
          <w:b/>
          <w:color w:val="000000" w:themeColor="text1"/>
          <w:u w:val="single"/>
        </w:rPr>
        <w:t>FISHERIES/2018/AUG/SWG-PEL/24</w:t>
      </w:r>
      <w:r w:rsidR="00FB6BC8">
        <w:rPr>
          <w:color w:val="000000" w:themeColor="text1"/>
        </w:rPr>
        <w:t>)</w:t>
      </w:r>
      <w:r w:rsidR="00320B90">
        <w:t xml:space="preserve">.  </w:t>
      </w:r>
      <w:r w:rsidR="005F050F">
        <w:rPr>
          <w:color w:val="000000" w:themeColor="text1"/>
        </w:rPr>
        <w:t>As an example</w:t>
      </w:r>
      <w:r w:rsidR="00D61937">
        <w:rPr>
          <w:color w:val="000000" w:themeColor="text1"/>
        </w:rPr>
        <w:t xml:space="preserve">, </w:t>
      </w:r>
      <w:r w:rsidR="00D61937" w:rsidRPr="004C2CA6">
        <w:rPr>
          <w:b/>
          <w:u w:val="single"/>
        </w:rPr>
        <w:t>F</w:t>
      </w:r>
      <w:r w:rsidR="00D61937" w:rsidRPr="004C2CA6">
        <w:rPr>
          <w:b/>
          <w:color w:val="000000" w:themeColor="text1"/>
          <w:u w:val="single"/>
        </w:rPr>
        <w:t>ISHERIES/2018/AUG/SWG-PEL/19</w:t>
      </w:r>
      <w:r w:rsidR="00D61937">
        <w:rPr>
          <w:color w:val="000000" w:themeColor="text1"/>
        </w:rPr>
        <w:t xml:space="preserve"> reports that although the 20%-tile of the </w:t>
      </w:r>
      <w:r w:rsidR="00D61937" w:rsidRPr="00D61937">
        <w:rPr>
          <w:color w:val="000000" w:themeColor="text1"/>
          <w:u w:val="single"/>
        </w:rPr>
        <w:t>total biomass</w:t>
      </w:r>
      <w:r w:rsidR="00D61937">
        <w:rPr>
          <w:color w:val="000000" w:themeColor="text1"/>
        </w:rPr>
        <w:t xml:space="preserve"> under catches determined by an OMP with </w:t>
      </w:r>
      <w:r w:rsidR="00D61937" w:rsidRPr="00D61937">
        <w:rPr>
          <w:rFonts w:ascii="Symbol" w:hAnsi="Symbol"/>
          <w:color w:val="000000" w:themeColor="text1"/>
        </w:rPr>
        <w:t></w:t>
      </w:r>
      <w:r w:rsidR="00D61937">
        <w:rPr>
          <w:color w:val="000000" w:themeColor="text1"/>
        </w:rPr>
        <w:t>=0.174 is 68% of the ‘no catch’ situation when using an OM with p=0.08</w:t>
      </w:r>
      <w:r w:rsidR="005F050F">
        <w:rPr>
          <w:color w:val="000000" w:themeColor="text1"/>
        </w:rPr>
        <w:t xml:space="preserve"> (the “leftward shift”</w:t>
      </w:r>
      <w:r w:rsidR="005B2EAE">
        <w:rPr>
          <w:rStyle w:val="FootnoteReference"/>
          <w:color w:val="000000" w:themeColor="text1"/>
        </w:rPr>
        <w:footnoteReference w:id="3"/>
      </w:r>
      <w:r w:rsidR="005F050F">
        <w:rPr>
          <w:color w:val="000000" w:themeColor="text1"/>
        </w:rPr>
        <w:t>)</w:t>
      </w:r>
      <w:r w:rsidR="00D61937">
        <w:rPr>
          <w:color w:val="000000" w:themeColor="text1"/>
        </w:rPr>
        <w:t xml:space="preserve">, the value of </w:t>
      </w:r>
      <w:r w:rsidR="00D61937" w:rsidRPr="00D61937">
        <w:rPr>
          <w:rFonts w:ascii="Symbol" w:hAnsi="Symbol"/>
          <w:color w:val="000000" w:themeColor="text1"/>
        </w:rPr>
        <w:t></w:t>
      </w:r>
      <w:r w:rsidR="00D61937">
        <w:rPr>
          <w:color w:val="000000" w:themeColor="text1"/>
        </w:rPr>
        <w:t xml:space="preserve"> must be increased to 0.208 to achieve 68% when p=0.60.  </w:t>
      </w:r>
    </w:p>
    <w:p w14:paraId="0B43DB64" w14:textId="598C462C" w:rsidR="005C4FD9" w:rsidRDefault="005F050F" w:rsidP="00D61937">
      <w:pPr>
        <w:rPr>
          <w:color w:val="000000" w:themeColor="text1"/>
        </w:rPr>
      </w:pPr>
      <w:r>
        <w:t xml:space="preserve">In order to investigate the reason for this, this document reports </w:t>
      </w:r>
      <w:r w:rsidR="00320B90">
        <w:t>the leftward shift of total sardine biomass at the 20%-tile</w:t>
      </w:r>
      <w:r w:rsidR="00D339D4">
        <w:t xml:space="preserve"> across a sequence of operating models of increasing levels of complexity.  The </w:t>
      </w:r>
      <w:r w:rsidR="00D339D4" w:rsidRPr="00FB6BC8">
        <w:rPr>
          <w:b/>
          <w:u w:val="single"/>
        </w:rPr>
        <w:t>actual</w:t>
      </w:r>
      <w:r w:rsidR="00D339D4">
        <w:t xml:space="preserve"> operating model used in the development of OMPs for the resource</w:t>
      </w:r>
      <w:r>
        <w:t xml:space="preserve"> in</w:t>
      </w:r>
      <w:r w:rsidR="00343FD4">
        <w:t xml:space="preserve">, for example, </w:t>
      </w:r>
      <w:r w:rsidRPr="004C2CA6">
        <w:rPr>
          <w:b/>
          <w:u w:val="single"/>
        </w:rPr>
        <w:t>F</w:t>
      </w:r>
      <w:r w:rsidRPr="004C2CA6">
        <w:rPr>
          <w:b/>
          <w:color w:val="000000" w:themeColor="text1"/>
          <w:u w:val="single"/>
        </w:rPr>
        <w:t>ISHERIES/2018/AUG/SWG-PEL/19</w:t>
      </w:r>
      <w:r>
        <w:rPr>
          <w:color w:val="000000" w:themeColor="text1"/>
        </w:rPr>
        <w:t xml:space="preserve"> </w:t>
      </w:r>
      <w:r w:rsidR="00D339D4">
        <w:t xml:space="preserve">involves </w:t>
      </w:r>
      <w:r w:rsidR="002940D0">
        <w:t xml:space="preserve">the </w:t>
      </w:r>
      <w:r w:rsidR="00D339D4">
        <w:t xml:space="preserve">simulation of results across Bayesian replicates </w:t>
      </w:r>
      <w:r w:rsidR="00B0055B">
        <w:t>of the s</w:t>
      </w:r>
      <w:r w:rsidR="00D339D4">
        <w:t xml:space="preserve">tock assessment </w:t>
      </w:r>
      <w:r w:rsidR="00B0055B">
        <w:t>model parameters</w:t>
      </w:r>
      <w:r w:rsidR="00D339D4">
        <w:t xml:space="preserve">.  </w:t>
      </w:r>
      <w:r w:rsidR="00D339D4" w:rsidRPr="00FB6BC8">
        <w:rPr>
          <w:b/>
          <w:u w:val="single"/>
        </w:rPr>
        <w:t xml:space="preserve">The operating models used </w:t>
      </w:r>
      <w:r>
        <w:rPr>
          <w:b/>
          <w:u w:val="single"/>
        </w:rPr>
        <w:t xml:space="preserve">for the investigations reported here </w:t>
      </w:r>
      <w:r w:rsidR="00D339D4">
        <w:t xml:space="preserve">do not </w:t>
      </w:r>
      <w:r w:rsidR="00F3476D">
        <w:t>use these</w:t>
      </w:r>
      <w:r w:rsidR="00D339D4">
        <w:t xml:space="preserve"> Bayesian replicates</w:t>
      </w:r>
      <w:r w:rsidR="005E5402">
        <w:t xml:space="preserve"> but </w:t>
      </w:r>
      <w:r w:rsidR="00F3476D">
        <w:t xml:space="preserve">instead an </w:t>
      </w:r>
      <w:r w:rsidR="005E5402">
        <w:t xml:space="preserve">approximation to this.  </w:t>
      </w:r>
      <w:proofErr w:type="gramStart"/>
      <w:r w:rsidR="005E5402">
        <w:t>A</w:t>
      </w:r>
      <w:r w:rsidR="00C23945">
        <w:t xml:space="preserve"> </w:t>
      </w:r>
      <w:r w:rsidR="006A2A35">
        <w:t>number</w:t>
      </w:r>
      <w:r w:rsidR="00C23945">
        <w:t xml:space="preserve"> </w:t>
      </w:r>
      <w:r w:rsidR="006A2A35">
        <w:t>of</w:t>
      </w:r>
      <w:proofErr w:type="gramEnd"/>
      <w:r w:rsidR="006A2A35">
        <w:t xml:space="preserve"> </w:t>
      </w:r>
      <w:r w:rsidR="00D339D4">
        <w:t xml:space="preserve">other aspects included in the ongoing OMP development process </w:t>
      </w:r>
      <w:r w:rsidR="005E5402">
        <w:t>are not utilised in the models underlying the results shown here</w:t>
      </w:r>
      <w:r w:rsidR="00F3476D">
        <w:t xml:space="preserve"> – this </w:t>
      </w:r>
      <w:r w:rsidR="00FA373B">
        <w:t xml:space="preserve">is </w:t>
      </w:r>
      <w:r w:rsidR="005E5402">
        <w:t>documented</w:t>
      </w:r>
      <w:r w:rsidR="00FA373B">
        <w:t xml:space="preserve"> here</w:t>
      </w:r>
      <w:r w:rsidR="005E5402">
        <w:t xml:space="preserve">.  </w:t>
      </w:r>
      <w:r w:rsidR="006A2A35">
        <w:t xml:space="preserve">A progression of models of increasing levels of complexity is used to try to isolate the reason </w:t>
      </w:r>
      <w:r w:rsidR="00C7681F">
        <w:rPr>
          <w:color w:val="000000" w:themeColor="text1"/>
        </w:rPr>
        <w:t>that</w:t>
      </w:r>
      <w:r w:rsidR="002940D0">
        <w:rPr>
          <w:color w:val="000000" w:themeColor="text1"/>
        </w:rPr>
        <w:t xml:space="preserve"> in </w:t>
      </w:r>
      <w:r w:rsidR="002940D0" w:rsidRPr="004C2CA6">
        <w:rPr>
          <w:b/>
          <w:u w:val="single"/>
        </w:rPr>
        <w:t>F</w:t>
      </w:r>
      <w:r w:rsidR="002940D0" w:rsidRPr="004C2CA6">
        <w:rPr>
          <w:b/>
          <w:color w:val="000000" w:themeColor="text1"/>
          <w:u w:val="single"/>
        </w:rPr>
        <w:t>ISHERIES/2018/AUG/SWG-PEL/19</w:t>
      </w:r>
      <w:r w:rsidR="002940D0">
        <w:rPr>
          <w:color w:val="000000" w:themeColor="text1"/>
        </w:rPr>
        <w:t xml:space="preserve">, </w:t>
      </w:r>
      <w:r w:rsidR="00C7681F" w:rsidRPr="00315DE0">
        <w:rPr>
          <w:rFonts w:ascii="Symbol" w:hAnsi="Symbol"/>
          <w:color w:val="000000" w:themeColor="text1"/>
        </w:rPr>
        <w:t></w:t>
      </w:r>
      <w:r w:rsidR="00C7681F">
        <w:rPr>
          <w:color w:val="000000" w:themeColor="text1"/>
        </w:rPr>
        <w:t xml:space="preserve"> </w:t>
      </w:r>
      <w:r w:rsidR="00F3476D">
        <w:rPr>
          <w:color w:val="000000" w:themeColor="text1"/>
        </w:rPr>
        <w:t>(</w:t>
      </w:r>
      <w:r w:rsidR="00C7681F">
        <w:rPr>
          <w:color w:val="000000" w:themeColor="text1"/>
        </w:rPr>
        <w:t xml:space="preserve">in a </w:t>
      </w:r>
      <w:proofErr w:type="gramStart"/>
      <w:r w:rsidR="00C7681F">
        <w:rPr>
          <w:color w:val="000000" w:themeColor="text1"/>
        </w:rPr>
        <w:t>particular class</w:t>
      </w:r>
      <w:proofErr w:type="gramEnd"/>
      <w:r w:rsidR="00C7681F">
        <w:rPr>
          <w:color w:val="000000" w:themeColor="text1"/>
        </w:rPr>
        <w:t xml:space="preserve"> of operating models</w:t>
      </w:r>
      <w:r w:rsidR="00F3476D">
        <w:rPr>
          <w:color w:val="000000" w:themeColor="text1"/>
        </w:rPr>
        <w:t>, for which i</w:t>
      </w:r>
      <w:r w:rsidR="00C7681F">
        <w:rPr>
          <w:color w:val="000000" w:themeColor="text1"/>
        </w:rPr>
        <w:t xml:space="preserve">nterim-OMP-18 is a particular case) is an increasing function of p, when constrained to a leftward shift of 68% (at the 20%-tile).  </w:t>
      </w:r>
      <w:r w:rsidR="00D61937">
        <w:rPr>
          <w:color w:val="000000" w:themeColor="text1"/>
        </w:rPr>
        <w:t xml:space="preserve">  </w:t>
      </w:r>
    </w:p>
    <w:p w14:paraId="79CA086C" w14:textId="4803D8EB" w:rsidR="006A2A35" w:rsidRDefault="006A2A35" w:rsidP="006A2A35">
      <w:r>
        <w:t>In the most advanced of the</w:t>
      </w:r>
      <w:r w:rsidR="00721D95">
        <w:t xml:space="preserve"> investigative </w:t>
      </w:r>
      <w:r>
        <w:t>steps</w:t>
      </w:r>
      <w:r w:rsidR="00721D95">
        <w:t xml:space="preserve"> </w:t>
      </w:r>
      <w:r w:rsidR="00D61937">
        <w:t xml:space="preserve">referred to </w:t>
      </w:r>
      <w:r w:rsidR="00721D95">
        <w:t>above</w:t>
      </w:r>
      <w:r>
        <w:t>,</w:t>
      </w:r>
      <w:r w:rsidR="00F3476D">
        <w:t xml:space="preserve"> instead of a Bayesian sampling approach, </w:t>
      </w:r>
      <w:r>
        <w:t xml:space="preserve">the covariance matrix of stock assessment model parameters </w:t>
      </w:r>
      <w:r w:rsidR="00F3476D">
        <w:t>(</w:t>
      </w:r>
      <w:r>
        <w:t>from the Hessian</w:t>
      </w:r>
      <w:r w:rsidR="00F3476D">
        <w:t xml:space="preserve">) </w:t>
      </w:r>
      <w:r w:rsidR="00343FD4">
        <w:t xml:space="preserve">provided </w:t>
      </w:r>
      <w:r>
        <w:t xml:space="preserve">by </w:t>
      </w:r>
      <w:r w:rsidR="00F3476D">
        <w:t xml:space="preserve">the </w:t>
      </w:r>
      <w:r>
        <w:t xml:space="preserve">ADMB software package </w:t>
      </w:r>
      <w:r w:rsidR="00D53689">
        <w:t xml:space="preserve">is used </w:t>
      </w:r>
      <w:r>
        <w:t xml:space="preserve">to </w:t>
      </w:r>
      <w:r w:rsidR="00F3476D">
        <w:t xml:space="preserve">generate </w:t>
      </w:r>
      <w:r>
        <w:t xml:space="preserve">realizations of stock assessment model parameters.  This simulation procedure </w:t>
      </w:r>
      <w:r w:rsidR="00F3476D">
        <w:t>assumes</w:t>
      </w:r>
      <w:r>
        <w:t xml:space="preserve"> that the joint distribution of the model parameters is multivariate norma</w:t>
      </w:r>
      <w:r w:rsidR="00F3476D">
        <w:t>l</w:t>
      </w:r>
      <w:r>
        <w:t>.  A series of logarithmic and logit transformation were applied to the</w:t>
      </w:r>
      <w:r w:rsidR="00B0055B">
        <w:t xml:space="preserve"> stock assessment </w:t>
      </w:r>
      <w:r>
        <w:t xml:space="preserve">model parameters </w:t>
      </w:r>
      <w:proofErr w:type="gramStart"/>
      <w:r w:rsidR="00B0055B">
        <w:t>in an</w:t>
      </w:r>
      <w:r w:rsidR="00D26EEB">
        <w:t xml:space="preserve"> </w:t>
      </w:r>
      <w:r w:rsidR="00B0055B">
        <w:t xml:space="preserve">attempt </w:t>
      </w:r>
      <w:r>
        <w:t>to</w:t>
      </w:r>
      <w:proofErr w:type="gramEnd"/>
      <w:r>
        <w:t xml:space="preserve"> enhance the multivariate nature of the </w:t>
      </w:r>
      <w:r w:rsidR="00B0055B">
        <w:t xml:space="preserve">distribution </w:t>
      </w:r>
      <w:r>
        <w:t xml:space="preserve">in the model </w:t>
      </w:r>
      <w:r w:rsidR="00B0055B">
        <w:t xml:space="preserve">parameter </w:t>
      </w:r>
      <w:r>
        <w:t>transformed domain.</w:t>
      </w:r>
      <w:r w:rsidR="0018247A">
        <w:t xml:space="preserve">  </w:t>
      </w:r>
      <w:r w:rsidR="00FB6BC8">
        <w:t xml:space="preserve">  </w:t>
      </w:r>
    </w:p>
    <w:p w14:paraId="3E0E1FCA" w14:textId="04C45491" w:rsidR="00B0055B" w:rsidRDefault="002B4216" w:rsidP="00734DBE">
      <w:pPr>
        <w:rPr>
          <w:color w:val="000000" w:themeColor="text1"/>
        </w:rPr>
      </w:pPr>
      <w:r>
        <w:lastRenderedPageBreak/>
        <w:t>Initial result</w:t>
      </w:r>
      <w:r w:rsidR="00B0055B">
        <w:t>s</w:t>
      </w:r>
      <w:r>
        <w:t xml:space="preserve"> from a progression of 8 models presented to a PWG task team show</w:t>
      </w:r>
      <w:r w:rsidR="00F3476D">
        <w:t xml:space="preserve"> a very </w:t>
      </w:r>
      <w:r w:rsidR="00D339D4">
        <w:t>slight</w:t>
      </w:r>
      <w:r w:rsidR="00F3476D">
        <w:t>ly</w:t>
      </w:r>
      <w:r w:rsidR="00D339D4">
        <w:t xml:space="preserve"> increasing trend in </w:t>
      </w:r>
      <w:r w:rsidR="00D339D4" w:rsidRPr="00320B90">
        <w:rPr>
          <w:rFonts w:ascii="Symbol" w:hAnsi="Symbol"/>
        </w:rPr>
        <w:t></w:t>
      </w:r>
      <w:r w:rsidR="00D339D4">
        <w:t xml:space="preserve"> as a function of p, </w:t>
      </w:r>
      <w:r w:rsidR="00F3476D">
        <w:t xml:space="preserve">constrained to </w:t>
      </w:r>
      <w:r>
        <w:t>a leftward shift of 68%</w:t>
      </w:r>
      <w:r w:rsidR="00F3476D">
        <w:t xml:space="preserve">.  Although this is </w:t>
      </w:r>
      <w:r>
        <w:t xml:space="preserve">qualitatively consistent with the </w:t>
      </w:r>
      <w:r w:rsidR="00F3476D">
        <w:t xml:space="preserve">direction of the </w:t>
      </w:r>
      <w:r>
        <w:t xml:space="preserve">results in </w:t>
      </w:r>
      <w:r w:rsidRPr="004C2CA6">
        <w:rPr>
          <w:b/>
          <w:u w:val="single"/>
        </w:rPr>
        <w:t>F</w:t>
      </w:r>
      <w:r w:rsidR="00D339D4" w:rsidRPr="004C2CA6">
        <w:rPr>
          <w:b/>
          <w:color w:val="000000" w:themeColor="text1"/>
          <w:u w:val="single"/>
        </w:rPr>
        <w:t>ISHERIES/2018/AUG/SWG-PEL/19</w:t>
      </w:r>
      <w:r w:rsidR="00F3476D">
        <w:rPr>
          <w:color w:val="000000" w:themeColor="text1"/>
        </w:rPr>
        <w:t>, the</w:t>
      </w:r>
      <w:r w:rsidR="00D339D4">
        <w:rPr>
          <w:color w:val="000000" w:themeColor="text1"/>
        </w:rPr>
        <w:t xml:space="preserve"> dependence of </w:t>
      </w:r>
      <w:r w:rsidR="00D339D4" w:rsidRPr="00320B90">
        <w:rPr>
          <w:rFonts w:ascii="Symbol" w:hAnsi="Symbol"/>
        </w:rPr>
        <w:t></w:t>
      </w:r>
      <w:r w:rsidR="00D339D4">
        <w:t xml:space="preserve"> on p reported in </w:t>
      </w:r>
      <w:r w:rsidR="00D339D4" w:rsidRPr="004C2CA6">
        <w:rPr>
          <w:b/>
          <w:color w:val="000000" w:themeColor="text1"/>
          <w:u w:val="single"/>
        </w:rPr>
        <w:t>FISHERIES/2018/AUG/SWG-PEL/19</w:t>
      </w:r>
      <w:r w:rsidR="00D339D4">
        <w:rPr>
          <w:color w:val="000000" w:themeColor="text1"/>
        </w:rPr>
        <w:t xml:space="preserve"> </w:t>
      </w:r>
      <w:r w:rsidR="00F3476D">
        <w:rPr>
          <w:color w:val="000000" w:themeColor="text1"/>
        </w:rPr>
        <w:t xml:space="preserve">is </w:t>
      </w:r>
      <w:r>
        <w:rPr>
          <w:color w:val="000000" w:themeColor="text1"/>
        </w:rPr>
        <w:t xml:space="preserve">much stronger than </w:t>
      </w:r>
      <w:r w:rsidR="00F3476D">
        <w:rPr>
          <w:color w:val="000000" w:themeColor="text1"/>
        </w:rPr>
        <w:t>shown here by the 8 models</w:t>
      </w:r>
      <w:r w:rsidR="00B0055B">
        <w:rPr>
          <w:color w:val="000000" w:themeColor="text1"/>
        </w:rPr>
        <w:t xml:space="preserve">.  It </w:t>
      </w:r>
      <w:r w:rsidR="00F3476D">
        <w:rPr>
          <w:color w:val="000000" w:themeColor="text1"/>
        </w:rPr>
        <w:t xml:space="preserve">is possible that the </w:t>
      </w:r>
      <w:r w:rsidR="00D339D4">
        <w:rPr>
          <w:color w:val="000000" w:themeColor="text1"/>
        </w:rPr>
        <w:t xml:space="preserve">full scale of the effect </w:t>
      </w:r>
      <w:r>
        <w:rPr>
          <w:color w:val="000000" w:themeColor="text1"/>
        </w:rPr>
        <w:t xml:space="preserve">in </w:t>
      </w:r>
      <w:r w:rsidRPr="004C2CA6">
        <w:rPr>
          <w:b/>
          <w:u w:val="single"/>
        </w:rPr>
        <w:t>F</w:t>
      </w:r>
      <w:r w:rsidRPr="004C2CA6">
        <w:rPr>
          <w:b/>
          <w:color w:val="000000" w:themeColor="text1"/>
          <w:u w:val="single"/>
        </w:rPr>
        <w:t>ISHERIES/2018/AUG/SWG-PEL/19</w:t>
      </w:r>
      <w:r>
        <w:rPr>
          <w:color w:val="000000" w:themeColor="text1"/>
        </w:rPr>
        <w:t xml:space="preserve"> </w:t>
      </w:r>
      <w:r w:rsidR="00F3476D">
        <w:rPr>
          <w:color w:val="000000" w:themeColor="text1"/>
        </w:rPr>
        <w:t xml:space="preserve">is </w:t>
      </w:r>
      <w:r w:rsidR="00D339D4">
        <w:rPr>
          <w:color w:val="000000" w:themeColor="text1"/>
        </w:rPr>
        <w:t xml:space="preserve">due to the </w:t>
      </w:r>
      <w:r w:rsidR="00B0055B">
        <w:rPr>
          <w:color w:val="000000" w:themeColor="text1"/>
        </w:rPr>
        <w:t xml:space="preserve">use of </w:t>
      </w:r>
      <w:r w:rsidR="00D339D4">
        <w:rPr>
          <w:color w:val="000000" w:themeColor="text1"/>
        </w:rPr>
        <w:t>Bayesian replicat</w:t>
      </w:r>
      <w:r w:rsidR="00B0055B">
        <w:rPr>
          <w:color w:val="000000" w:themeColor="text1"/>
        </w:rPr>
        <w:t xml:space="preserve">es </w:t>
      </w:r>
      <w:r w:rsidR="00F3476D">
        <w:rPr>
          <w:color w:val="000000" w:themeColor="text1"/>
        </w:rPr>
        <w:t xml:space="preserve">to reflect </w:t>
      </w:r>
      <w:r w:rsidR="00B0055B">
        <w:rPr>
          <w:color w:val="000000" w:themeColor="text1"/>
        </w:rPr>
        <w:t xml:space="preserve">stock assessment </w:t>
      </w:r>
      <w:r w:rsidR="00F3476D">
        <w:rPr>
          <w:color w:val="000000" w:themeColor="text1"/>
        </w:rPr>
        <w:t xml:space="preserve">uncertainty, something not included in the initial set of 8 models.  </w:t>
      </w:r>
      <w:r w:rsidR="00B0055B">
        <w:rPr>
          <w:color w:val="000000" w:themeColor="text1"/>
        </w:rPr>
        <w:t xml:space="preserve">  </w:t>
      </w:r>
    </w:p>
    <w:p w14:paraId="1175338D" w14:textId="7CE565EF" w:rsidR="00D26EEB" w:rsidRDefault="00B0055B" w:rsidP="00D26EEB">
      <w:pPr>
        <w:rPr>
          <w:color w:val="000000" w:themeColor="text1"/>
        </w:rPr>
      </w:pPr>
      <w:r>
        <w:rPr>
          <w:color w:val="000000" w:themeColor="text1"/>
        </w:rPr>
        <w:t>This document reports the results of</w:t>
      </w:r>
      <w:r w:rsidR="00F3476D">
        <w:rPr>
          <w:color w:val="000000" w:themeColor="text1"/>
        </w:rPr>
        <w:t xml:space="preserve"> “Step 12”, </w:t>
      </w:r>
      <w:r>
        <w:rPr>
          <w:color w:val="000000" w:themeColor="text1"/>
        </w:rPr>
        <w:t xml:space="preserve">one further step of complexity in </w:t>
      </w:r>
      <w:r w:rsidR="00F3476D">
        <w:rPr>
          <w:color w:val="000000" w:themeColor="text1"/>
        </w:rPr>
        <w:t xml:space="preserve">calculations.  </w:t>
      </w:r>
      <w:r w:rsidR="00D26EEB">
        <w:rPr>
          <w:color w:val="000000" w:themeColor="text1"/>
        </w:rPr>
        <w:t>This is</w:t>
      </w:r>
      <w:r w:rsidR="00F3476D">
        <w:rPr>
          <w:color w:val="000000" w:themeColor="text1"/>
        </w:rPr>
        <w:t xml:space="preserve"> to model</w:t>
      </w:r>
      <w:r>
        <w:rPr>
          <w:color w:val="000000" w:themeColor="text1"/>
        </w:rPr>
        <w:t xml:space="preserve"> </w:t>
      </w:r>
      <w:r w:rsidR="00D26EEB">
        <w:rPr>
          <w:color w:val="000000" w:themeColor="text1"/>
        </w:rPr>
        <w:t xml:space="preserve">stock assessment </w:t>
      </w:r>
      <w:r w:rsidR="00F3476D">
        <w:rPr>
          <w:color w:val="000000" w:themeColor="text1"/>
        </w:rPr>
        <w:t xml:space="preserve">uncertainty </w:t>
      </w:r>
      <w:r w:rsidR="00D26EEB">
        <w:rPr>
          <w:color w:val="000000" w:themeColor="text1"/>
        </w:rPr>
        <w:t>under the assumption of multivariate normality</w:t>
      </w:r>
      <w:r w:rsidR="00F3476D">
        <w:rPr>
          <w:color w:val="000000" w:themeColor="text1"/>
        </w:rPr>
        <w:t xml:space="preserve"> of model parameters</w:t>
      </w:r>
      <w:r w:rsidR="00D26EEB">
        <w:rPr>
          <w:color w:val="000000" w:themeColor="text1"/>
        </w:rPr>
        <w:t xml:space="preserve">.  </w:t>
      </w:r>
      <w:r w:rsidR="00C23945" w:rsidRPr="00FB6BC8">
        <w:rPr>
          <w:color w:val="000000" w:themeColor="text1"/>
          <w:u w:val="single"/>
        </w:rPr>
        <w:t>Although preliminary,</w:t>
      </w:r>
      <w:r w:rsidR="00F3476D">
        <w:rPr>
          <w:color w:val="000000" w:themeColor="text1"/>
          <w:u w:val="single"/>
        </w:rPr>
        <w:t xml:space="preserve"> these results show </w:t>
      </w:r>
      <w:r w:rsidR="00D26EEB" w:rsidRPr="00FB6BC8">
        <w:rPr>
          <w:color w:val="000000" w:themeColor="text1"/>
          <w:u w:val="single"/>
        </w:rPr>
        <w:t xml:space="preserve">a strongly increasing </w:t>
      </w:r>
      <w:r w:rsidR="00D26EEB" w:rsidRPr="00FB6BC8">
        <w:rPr>
          <w:u w:val="single"/>
        </w:rPr>
        <w:t xml:space="preserve">trend in </w:t>
      </w:r>
      <w:r w:rsidR="00D26EEB" w:rsidRPr="00FB6BC8">
        <w:rPr>
          <w:rFonts w:ascii="Symbol" w:hAnsi="Symbol"/>
          <w:u w:val="single"/>
        </w:rPr>
        <w:t></w:t>
      </w:r>
      <w:r w:rsidR="00D26EEB" w:rsidRPr="00FB6BC8">
        <w:rPr>
          <w:u w:val="single"/>
        </w:rPr>
        <w:t xml:space="preserve"> as a function of p</w:t>
      </w:r>
      <w:r w:rsidR="00F3476D">
        <w:rPr>
          <w:u w:val="single"/>
        </w:rPr>
        <w:t xml:space="preserve">, </w:t>
      </w:r>
      <w:r w:rsidR="00C23945" w:rsidRPr="00FB6BC8">
        <w:rPr>
          <w:u w:val="single"/>
        </w:rPr>
        <w:t xml:space="preserve">broadly </w:t>
      </w:r>
      <w:r w:rsidR="00D26EEB" w:rsidRPr="00FB6BC8">
        <w:rPr>
          <w:u w:val="single"/>
        </w:rPr>
        <w:t xml:space="preserve">both qualitatively and quantitively consistent with </w:t>
      </w:r>
      <w:r w:rsidR="00D26EEB" w:rsidRPr="004C2CA6">
        <w:rPr>
          <w:b/>
          <w:u w:val="single"/>
        </w:rPr>
        <w:t>F</w:t>
      </w:r>
      <w:r w:rsidR="00D26EEB" w:rsidRPr="004C2CA6">
        <w:rPr>
          <w:b/>
          <w:color w:val="000000" w:themeColor="text1"/>
          <w:u w:val="single"/>
        </w:rPr>
        <w:t>ISHERIES/2018/AUG/SWG-PEL/19</w:t>
      </w:r>
      <w:r w:rsidR="00D26EEB" w:rsidRPr="00FB6BC8">
        <w:rPr>
          <w:color w:val="000000" w:themeColor="text1"/>
          <w:u w:val="single"/>
        </w:rPr>
        <w:t>.</w:t>
      </w:r>
      <w:r w:rsidR="00D26EEB">
        <w:rPr>
          <w:color w:val="000000" w:themeColor="text1"/>
        </w:rPr>
        <w:t xml:space="preserve">    </w:t>
      </w:r>
    </w:p>
    <w:p w14:paraId="653A1EE6" w14:textId="56A594BF" w:rsidR="00734DBE" w:rsidRPr="00734DBE" w:rsidRDefault="00D26EEB" w:rsidP="00D26EEB">
      <w:r>
        <w:rPr>
          <w:color w:val="000000" w:themeColor="text1"/>
        </w:rPr>
        <w:t xml:space="preserve">This document is a contribution to ongoing attempts to better understand the relationship between </w:t>
      </w:r>
      <w:r w:rsidRPr="00320B90">
        <w:rPr>
          <w:rFonts w:ascii="Symbol" w:hAnsi="Symbol"/>
        </w:rPr>
        <w:t></w:t>
      </w:r>
      <w:r>
        <w:t xml:space="preserve">, leftward shift, and </w:t>
      </w:r>
      <w:proofErr w:type="spellStart"/>
      <w:r>
        <w:t>Risk</w:t>
      </w:r>
      <w:r w:rsidRPr="00D26EEB">
        <w:rPr>
          <w:vertAlign w:val="subscript"/>
        </w:rPr>
        <w:t>S</w:t>
      </w:r>
      <w:proofErr w:type="spellEnd"/>
      <w:r w:rsidR="00343FD4">
        <w:rPr>
          <w:rStyle w:val="FootnoteReference"/>
        </w:rPr>
        <w:footnoteReference w:id="4"/>
      </w:r>
      <w:r>
        <w:t xml:space="preserve"> for different operating models, to provide a better understood basis for the finalisation of OMP-18 </w:t>
      </w:r>
      <w:r w:rsidR="00C23945">
        <w:t xml:space="preserve">underpinned by </w:t>
      </w:r>
      <w:r>
        <w:t>OMs w</w:t>
      </w:r>
      <w:r w:rsidR="00C23945">
        <w:t xml:space="preserve">ith </w:t>
      </w:r>
      <w:r>
        <w:t>different values of p.  A by-product of this work is the testing of a possible alternative to the Bayesian sampling approach for reflecting uncertainty in stock assessment model parameter uncertainty</w:t>
      </w:r>
      <w:r w:rsidR="00F3476D">
        <w:t xml:space="preserve"> which is less time consuming and makes it possible to explore additional </w:t>
      </w:r>
      <w:r>
        <w:t xml:space="preserve">robustness tests </w:t>
      </w:r>
      <w:r w:rsidR="00F3476D">
        <w:t xml:space="preserve">in the OMP development process.  </w:t>
      </w:r>
      <w:r w:rsidR="00E6022B">
        <w:t xml:space="preserve">  </w:t>
      </w:r>
      <w:r>
        <w:t xml:space="preserve">   </w:t>
      </w:r>
      <w:r>
        <w:rPr>
          <w:color w:val="000000" w:themeColor="text1"/>
        </w:rPr>
        <w:t xml:space="preserve">  </w:t>
      </w:r>
      <w:r w:rsidR="00D339D4">
        <w:rPr>
          <w:color w:val="000000" w:themeColor="text1"/>
        </w:rPr>
        <w:t xml:space="preserve">  </w:t>
      </w:r>
      <w:r w:rsidR="00D339D4">
        <w:t xml:space="preserve">   </w:t>
      </w:r>
    </w:p>
    <w:p w14:paraId="01C04F26" w14:textId="77777777" w:rsidR="009C6EE0" w:rsidRDefault="00673375" w:rsidP="00965832">
      <w:pPr>
        <w:pStyle w:val="Heading1"/>
      </w:pPr>
      <w:bookmarkStart w:id="2" w:name="_Toc528569715"/>
      <w:r>
        <w:t>Background</w:t>
      </w:r>
      <w:bookmarkEnd w:id="2"/>
    </w:p>
    <w:p w14:paraId="7D2F35EB" w14:textId="0F134C24" w:rsidR="00EA023C" w:rsidRDefault="00315DE0" w:rsidP="00EA023C">
      <w:pPr>
        <w:rPr>
          <w:color w:val="000000" w:themeColor="text1"/>
        </w:rPr>
      </w:pPr>
      <w:r w:rsidRPr="004C2CA6">
        <w:rPr>
          <w:b/>
          <w:color w:val="000000" w:themeColor="text1"/>
          <w:u w:val="single"/>
        </w:rPr>
        <w:t>FISHERIES/2018/AUG/SWG-PEL/19</w:t>
      </w:r>
      <w:r>
        <w:rPr>
          <w:color w:val="000000" w:themeColor="text1"/>
        </w:rPr>
        <w:t xml:space="preserve"> estimates that </w:t>
      </w:r>
      <w:r w:rsidRPr="00315DE0">
        <w:rPr>
          <w:rFonts w:ascii="Symbol" w:hAnsi="Symbol"/>
          <w:color w:val="000000" w:themeColor="text1"/>
        </w:rPr>
        <w:t></w:t>
      </w:r>
      <w:r>
        <w:rPr>
          <w:color w:val="000000" w:themeColor="text1"/>
        </w:rPr>
        <w:t xml:space="preserve"> in a </w:t>
      </w:r>
      <w:r w:rsidR="0075122B">
        <w:rPr>
          <w:color w:val="000000" w:themeColor="text1"/>
        </w:rPr>
        <w:t xml:space="preserve">particular </w:t>
      </w:r>
      <w:r>
        <w:rPr>
          <w:color w:val="000000" w:themeColor="text1"/>
        </w:rPr>
        <w:t xml:space="preserve">class of operating models </w:t>
      </w:r>
      <w:r w:rsidR="00CD769C">
        <w:rPr>
          <w:color w:val="000000" w:themeColor="text1"/>
        </w:rPr>
        <w:t>(</w:t>
      </w:r>
      <w:r>
        <w:rPr>
          <w:color w:val="000000" w:themeColor="text1"/>
        </w:rPr>
        <w:t>of which</w:t>
      </w:r>
      <w:r w:rsidR="00CD769C">
        <w:rPr>
          <w:color w:val="000000" w:themeColor="text1"/>
        </w:rPr>
        <w:t xml:space="preserve"> Interim-</w:t>
      </w:r>
      <w:r>
        <w:rPr>
          <w:color w:val="000000" w:themeColor="text1"/>
        </w:rPr>
        <w:t>OMP-18 is a particular case</w:t>
      </w:r>
      <w:r w:rsidR="00CD769C">
        <w:rPr>
          <w:color w:val="000000" w:themeColor="text1"/>
        </w:rPr>
        <w:t>)</w:t>
      </w:r>
      <w:r>
        <w:rPr>
          <w:color w:val="000000" w:themeColor="text1"/>
        </w:rPr>
        <w:t xml:space="preserve"> is an increasing function of p, when constrained </w:t>
      </w:r>
      <w:r w:rsidR="00A95F04">
        <w:rPr>
          <w:color w:val="000000" w:themeColor="text1"/>
        </w:rPr>
        <w:t xml:space="preserve">to a </w:t>
      </w:r>
      <w:r>
        <w:rPr>
          <w:color w:val="000000" w:themeColor="text1"/>
        </w:rPr>
        <w:t xml:space="preserve">leftward shift </w:t>
      </w:r>
      <w:r w:rsidR="00A95F04">
        <w:rPr>
          <w:color w:val="000000" w:themeColor="text1"/>
        </w:rPr>
        <w:t>of 68% (</w:t>
      </w:r>
      <w:r>
        <w:rPr>
          <w:color w:val="000000" w:themeColor="text1"/>
        </w:rPr>
        <w:t>at the 20%-tile</w:t>
      </w:r>
      <w:r w:rsidR="00A95F04">
        <w:rPr>
          <w:color w:val="000000" w:themeColor="text1"/>
        </w:rPr>
        <w:t>) – “the result</w:t>
      </w:r>
      <w:r w:rsidR="00C563D5">
        <w:rPr>
          <w:color w:val="000000" w:themeColor="text1"/>
        </w:rPr>
        <w:t xml:space="preserve">.  For example, </w:t>
      </w:r>
      <w:r w:rsidR="00EA023C" w:rsidRPr="004C2CA6">
        <w:rPr>
          <w:b/>
          <w:u w:val="single"/>
        </w:rPr>
        <w:t>F</w:t>
      </w:r>
      <w:r w:rsidR="00EA023C" w:rsidRPr="004C2CA6">
        <w:rPr>
          <w:b/>
          <w:color w:val="000000" w:themeColor="text1"/>
          <w:u w:val="single"/>
        </w:rPr>
        <w:t>ISHERIES/2018/AUG/SWG-PEL/19</w:t>
      </w:r>
      <w:r w:rsidR="00EA023C">
        <w:rPr>
          <w:color w:val="000000" w:themeColor="text1"/>
        </w:rPr>
        <w:t xml:space="preserve"> reports that although the 20%-tile of the </w:t>
      </w:r>
      <w:r w:rsidR="00EA023C" w:rsidRPr="00D61937">
        <w:rPr>
          <w:color w:val="000000" w:themeColor="text1"/>
          <w:u w:val="single"/>
        </w:rPr>
        <w:t>total biomass</w:t>
      </w:r>
      <w:r w:rsidR="00EA023C">
        <w:rPr>
          <w:color w:val="000000" w:themeColor="text1"/>
        </w:rPr>
        <w:t xml:space="preserve"> under catches determined by an OMP with </w:t>
      </w:r>
      <w:r w:rsidR="00EA023C" w:rsidRPr="00D61937">
        <w:rPr>
          <w:rFonts w:ascii="Symbol" w:hAnsi="Symbol"/>
          <w:color w:val="000000" w:themeColor="text1"/>
        </w:rPr>
        <w:t></w:t>
      </w:r>
      <w:r w:rsidR="00EA023C">
        <w:rPr>
          <w:color w:val="000000" w:themeColor="text1"/>
        </w:rPr>
        <w:t xml:space="preserve">=0.174 is 68% of the ‘no catch’ situation when using an OM with p=0.08 (the “leftward shift”), the value of </w:t>
      </w:r>
      <w:r w:rsidR="00EA023C" w:rsidRPr="00D61937">
        <w:rPr>
          <w:rFonts w:ascii="Symbol" w:hAnsi="Symbol"/>
          <w:color w:val="000000" w:themeColor="text1"/>
        </w:rPr>
        <w:t></w:t>
      </w:r>
      <w:r w:rsidR="00EA023C">
        <w:rPr>
          <w:color w:val="000000" w:themeColor="text1"/>
        </w:rPr>
        <w:t xml:space="preserve"> must be increased to 0.208 to achieve 68% when p=0.60.  </w:t>
      </w:r>
    </w:p>
    <w:p w14:paraId="3448536D" w14:textId="04CF075E" w:rsidR="00D769F4" w:rsidRDefault="00C563D5" w:rsidP="00F92619">
      <w:pPr>
        <w:rPr>
          <w:color w:val="000000" w:themeColor="text1"/>
        </w:rPr>
      </w:pPr>
      <w:r>
        <w:rPr>
          <w:color w:val="000000" w:themeColor="text1"/>
        </w:rPr>
        <w:t xml:space="preserve">The behaviour shown by </w:t>
      </w:r>
      <w:r w:rsidRPr="004C2CA6">
        <w:rPr>
          <w:b/>
          <w:color w:val="000000" w:themeColor="text1"/>
          <w:u w:val="single"/>
        </w:rPr>
        <w:t>FISHERIES/2018/AUG/SWG-PEL/19</w:t>
      </w:r>
      <w:r>
        <w:rPr>
          <w:color w:val="000000" w:themeColor="text1"/>
        </w:rPr>
        <w:t xml:space="preserve"> is not a feature of </w:t>
      </w:r>
      <w:r w:rsidR="00315DE0">
        <w:rPr>
          <w:color w:val="000000" w:themeColor="text1"/>
        </w:rPr>
        <w:t xml:space="preserve">deterministic models </w:t>
      </w:r>
      <w:r>
        <w:rPr>
          <w:color w:val="000000" w:themeColor="text1"/>
        </w:rPr>
        <w:t>in which there is perfect knowledge of resource biomass (e.g. OL</w:t>
      </w:r>
      <w:r w:rsidR="00B51364">
        <w:rPr>
          <w:color w:val="000000" w:themeColor="text1"/>
        </w:rPr>
        <w:t>SPS Marine 2017, 2018</w:t>
      </w:r>
      <w:r>
        <w:rPr>
          <w:color w:val="000000" w:themeColor="text1"/>
        </w:rPr>
        <w:t>, not shown here</w:t>
      </w:r>
      <w:r w:rsidR="00B51364">
        <w:rPr>
          <w:color w:val="000000" w:themeColor="text1"/>
        </w:rPr>
        <w:t>)</w:t>
      </w:r>
      <w:r w:rsidR="00A95F04">
        <w:rPr>
          <w:color w:val="000000" w:themeColor="text1"/>
        </w:rPr>
        <w:t xml:space="preserve">.  </w:t>
      </w:r>
      <w:r>
        <w:rPr>
          <w:color w:val="000000" w:themeColor="text1"/>
        </w:rPr>
        <w:t xml:space="preserve">It </w:t>
      </w:r>
      <w:proofErr w:type="gramStart"/>
      <w:r>
        <w:rPr>
          <w:color w:val="000000" w:themeColor="text1"/>
        </w:rPr>
        <w:t>seem</w:t>
      </w:r>
      <w:proofErr w:type="gramEnd"/>
      <w:r>
        <w:rPr>
          <w:color w:val="000000" w:themeColor="text1"/>
        </w:rPr>
        <w:t xml:space="preserve"> </w:t>
      </w:r>
      <w:r w:rsidR="004C2CA6">
        <w:rPr>
          <w:color w:val="000000" w:themeColor="text1"/>
        </w:rPr>
        <w:t xml:space="preserve">therefore </w:t>
      </w:r>
      <w:r>
        <w:rPr>
          <w:color w:val="000000" w:themeColor="text1"/>
        </w:rPr>
        <w:t xml:space="preserve">that </w:t>
      </w:r>
      <w:r w:rsidR="00B51364">
        <w:rPr>
          <w:color w:val="000000" w:themeColor="text1"/>
        </w:rPr>
        <w:t xml:space="preserve">some of the stochastic complexity </w:t>
      </w:r>
      <w:r w:rsidR="004C2CA6">
        <w:rPr>
          <w:color w:val="000000" w:themeColor="text1"/>
        </w:rPr>
        <w:t xml:space="preserve">of the models </w:t>
      </w:r>
      <w:r>
        <w:rPr>
          <w:color w:val="000000" w:themeColor="text1"/>
        </w:rPr>
        <w:t xml:space="preserve">used in </w:t>
      </w:r>
      <w:r w:rsidR="00B51364" w:rsidRPr="00660255">
        <w:rPr>
          <w:b/>
          <w:color w:val="000000" w:themeColor="text1"/>
          <w:u w:val="single"/>
        </w:rPr>
        <w:t>FISHERIES/2018/AUG/SWG-PEL/19</w:t>
      </w:r>
      <w:r w:rsidR="00B51364">
        <w:rPr>
          <w:color w:val="000000" w:themeColor="text1"/>
        </w:rPr>
        <w:t xml:space="preserve"> results in </w:t>
      </w:r>
      <w:r>
        <w:rPr>
          <w:color w:val="000000" w:themeColor="text1"/>
        </w:rPr>
        <w:t>a</w:t>
      </w:r>
      <w:r w:rsidR="004C2CA6">
        <w:rPr>
          <w:color w:val="000000" w:themeColor="text1"/>
        </w:rPr>
        <w:t xml:space="preserve"> strong positive </w:t>
      </w:r>
      <w:r>
        <w:rPr>
          <w:color w:val="000000" w:themeColor="text1"/>
        </w:rPr>
        <w:t xml:space="preserve">relationship between </w:t>
      </w:r>
      <w:r w:rsidR="00B51364" w:rsidRPr="00315DE0">
        <w:rPr>
          <w:rFonts w:ascii="Symbol" w:hAnsi="Symbol"/>
          <w:color w:val="000000" w:themeColor="text1"/>
        </w:rPr>
        <w:t></w:t>
      </w:r>
      <w:r w:rsidR="00B51364">
        <w:rPr>
          <w:color w:val="000000" w:themeColor="text1"/>
        </w:rPr>
        <w:t xml:space="preserve"> on p, </w:t>
      </w:r>
      <w:r w:rsidR="00D769F4">
        <w:rPr>
          <w:color w:val="000000" w:themeColor="text1"/>
        </w:rPr>
        <w:t xml:space="preserve">when </w:t>
      </w:r>
      <w:r>
        <w:rPr>
          <w:color w:val="000000" w:themeColor="text1"/>
        </w:rPr>
        <w:t xml:space="preserve">the </w:t>
      </w:r>
      <w:r w:rsidR="004C2CA6">
        <w:rPr>
          <w:color w:val="000000" w:themeColor="text1"/>
        </w:rPr>
        <w:t xml:space="preserve">leftward shift is </w:t>
      </w:r>
      <w:r w:rsidR="00A95F04">
        <w:rPr>
          <w:color w:val="000000" w:themeColor="text1"/>
        </w:rPr>
        <w:t>68%</w:t>
      </w:r>
      <w:r>
        <w:rPr>
          <w:color w:val="000000" w:themeColor="text1"/>
        </w:rPr>
        <w:t xml:space="preserve">.  Finalising an </w:t>
      </w:r>
      <w:r w:rsidR="00D769F4">
        <w:rPr>
          <w:color w:val="000000" w:themeColor="text1"/>
        </w:rPr>
        <w:t>OMP for the pelagic resource on multiple O</w:t>
      </w:r>
      <w:r w:rsidR="00BB6C03">
        <w:rPr>
          <w:color w:val="000000" w:themeColor="text1"/>
        </w:rPr>
        <w:t xml:space="preserve">Ms is being hampered by </w:t>
      </w:r>
      <w:r w:rsidR="0030291A">
        <w:rPr>
          <w:color w:val="000000" w:themeColor="text1"/>
        </w:rPr>
        <w:t xml:space="preserve">lack of clarity </w:t>
      </w:r>
      <w:r w:rsidR="00BB6C03">
        <w:rPr>
          <w:color w:val="000000" w:themeColor="text1"/>
        </w:rPr>
        <w:t xml:space="preserve">about the </w:t>
      </w:r>
      <w:r w:rsidR="0030291A">
        <w:rPr>
          <w:color w:val="000000" w:themeColor="text1"/>
        </w:rPr>
        <w:t xml:space="preserve">reasons for </w:t>
      </w:r>
      <w:r>
        <w:rPr>
          <w:color w:val="000000" w:themeColor="text1"/>
        </w:rPr>
        <w:t xml:space="preserve">this relationship, and by other poorly understood interrelationships </w:t>
      </w:r>
      <w:r w:rsidR="004C2CA6">
        <w:rPr>
          <w:color w:val="000000" w:themeColor="text1"/>
        </w:rPr>
        <w:t>which involve</w:t>
      </w:r>
      <w:r w:rsidR="00AE0F93">
        <w:rPr>
          <w:color w:val="000000" w:themeColor="text1"/>
        </w:rPr>
        <w:t xml:space="preserve">, inter alia, </w:t>
      </w:r>
      <w:proofErr w:type="spellStart"/>
      <w:r>
        <w:rPr>
          <w:color w:val="000000" w:themeColor="text1"/>
        </w:rPr>
        <w:t>Risk</w:t>
      </w:r>
      <w:r w:rsidRPr="0030291A">
        <w:rPr>
          <w:color w:val="000000" w:themeColor="text1"/>
          <w:vertAlign w:val="subscript"/>
        </w:rPr>
        <w:t>S</w:t>
      </w:r>
      <w:proofErr w:type="spellEnd"/>
      <w:r w:rsidR="004C2CA6">
        <w:rPr>
          <w:color w:val="000000" w:themeColor="text1"/>
        </w:rPr>
        <w:t xml:space="preserve">, the probability of spawning biomass dropping below its lowest historical level.  </w:t>
      </w:r>
      <w:proofErr w:type="spellStart"/>
      <w:r w:rsidR="00BB6C03">
        <w:rPr>
          <w:color w:val="000000" w:themeColor="text1"/>
        </w:rPr>
        <w:t>Risk</w:t>
      </w:r>
      <w:r w:rsidR="00BB6C03" w:rsidRPr="0030291A">
        <w:rPr>
          <w:color w:val="000000" w:themeColor="text1"/>
          <w:vertAlign w:val="subscript"/>
        </w:rPr>
        <w:t>S</w:t>
      </w:r>
      <w:proofErr w:type="spellEnd"/>
      <w:r w:rsidR="00BB6C03">
        <w:rPr>
          <w:color w:val="000000" w:themeColor="text1"/>
        </w:rPr>
        <w:t xml:space="preserve"> </w:t>
      </w:r>
      <w:r w:rsidR="00AE0F93">
        <w:rPr>
          <w:color w:val="000000" w:themeColor="text1"/>
        </w:rPr>
        <w:t xml:space="preserve">is not </w:t>
      </w:r>
      <w:r>
        <w:rPr>
          <w:color w:val="000000" w:themeColor="text1"/>
        </w:rPr>
        <w:t>considered here</w:t>
      </w:r>
      <w:r w:rsidR="00AE0F93">
        <w:rPr>
          <w:color w:val="000000" w:themeColor="text1"/>
        </w:rPr>
        <w:t xml:space="preserve"> - </w:t>
      </w:r>
      <w:r>
        <w:rPr>
          <w:color w:val="000000" w:themeColor="text1"/>
        </w:rPr>
        <w:t xml:space="preserve">this document focusses initially only on the relationship between leftward shift and </w:t>
      </w:r>
      <w:r w:rsidR="00BB6C03" w:rsidRPr="0030291A">
        <w:rPr>
          <w:rFonts w:ascii="Symbol" w:hAnsi="Symbol"/>
          <w:color w:val="000000" w:themeColor="text1"/>
        </w:rPr>
        <w:t></w:t>
      </w:r>
      <w:r w:rsidR="0030291A">
        <w:rPr>
          <w:color w:val="000000" w:themeColor="text1"/>
        </w:rPr>
        <w:t xml:space="preserve"> </w:t>
      </w:r>
      <w:proofErr w:type="spellStart"/>
      <w:r w:rsidR="00BB6C03">
        <w:rPr>
          <w:color w:val="000000" w:themeColor="text1"/>
        </w:rPr>
        <w:t>and</w:t>
      </w:r>
      <w:proofErr w:type="spellEnd"/>
      <w:r w:rsidR="00BB6C03">
        <w:rPr>
          <w:color w:val="000000" w:themeColor="text1"/>
        </w:rPr>
        <w:t xml:space="preserve"> p</w:t>
      </w:r>
      <w:r>
        <w:rPr>
          <w:color w:val="000000" w:themeColor="text1"/>
        </w:rPr>
        <w:t xml:space="preserve">. </w:t>
      </w:r>
    </w:p>
    <w:p w14:paraId="55B53F48" w14:textId="70A7E591" w:rsidR="00CD769C" w:rsidRDefault="00CD769C" w:rsidP="00CD769C">
      <w:pPr>
        <w:pStyle w:val="Heading1"/>
      </w:pPr>
      <w:bookmarkStart w:id="3" w:name="_Toc528569716"/>
      <w:r>
        <w:t>Methods</w:t>
      </w:r>
      <w:bookmarkEnd w:id="3"/>
    </w:p>
    <w:p w14:paraId="51604988" w14:textId="371A82C7" w:rsidR="00C563D5" w:rsidRDefault="00C563D5" w:rsidP="00201698">
      <w:r>
        <w:t>The methods used here are to gradually transition a model which starts as purely deterministic, where there is perfect knowledge upon which to base harvesting decisions, and where the harvest is based on a simple constant proportion of biomass rule, to a model which incorporates the ki</w:t>
      </w:r>
      <w:r w:rsidR="00922F0E">
        <w:t>nd</w:t>
      </w:r>
      <w:r>
        <w:t xml:space="preserve"> of stochastic features and observations errors, and the complexities of the harvesting rules </w:t>
      </w:r>
      <w:r w:rsidR="00922F0E">
        <w:t xml:space="preserve">used in </w:t>
      </w:r>
      <w:r w:rsidR="00922F0E" w:rsidRPr="00F82D5E">
        <w:rPr>
          <w:b/>
          <w:color w:val="000000" w:themeColor="text1"/>
          <w:u w:val="single"/>
        </w:rPr>
        <w:t>FISHERIES/2018/AUG/SWG-PEL/19</w:t>
      </w:r>
      <w:r w:rsidR="00922F0E">
        <w:rPr>
          <w:color w:val="000000" w:themeColor="text1"/>
        </w:rPr>
        <w:t xml:space="preserve">.  This is done by means of 8 initial steps, “Steps 1 to 8” and one last step “Step 12”.  </w:t>
      </w:r>
    </w:p>
    <w:p w14:paraId="7BD42D0A" w14:textId="4C72F516" w:rsidR="00CF3E0A" w:rsidRDefault="00CF3E0A" w:rsidP="00201698">
      <w:r>
        <w:t xml:space="preserve">The stock assessment methods which underpin these steps are described in </w:t>
      </w:r>
      <w:r w:rsidR="006C5741">
        <w:t xml:space="preserve">Appendix C.  </w:t>
      </w:r>
    </w:p>
    <w:p w14:paraId="741EDDA4" w14:textId="7A6A6F8A" w:rsidR="00201698" w:rsidRDefault="005E5402" w:rsidP="00201698">
      <w:pPr>
        <w:rPr>
          <w:color w:val="000000" w:themeColor="text1"/>
        </w:rPr>
      </w:pPr>
      <w:r>
        <w:t xml:space="preserve">The stock assessment method for Steps 1 to 8 </w:t>
      </w:r>
      <w:r w:rsidR="00BC325F">
        <w:t xml:space="preserve">are based on model parameters derived from </w:t>
      </w:r>
      <w:r>
        <w:t xml:space="preserve">an </w:t>
      </w:r>
      <w:r w:rsidRPr="00BC325F">
        <w:rPr>
          <w:b/>
          <w:u w:val="single"/>
        </w:rPr>
        <w:t>“internal” fit</w:t>
      </w:r>
      <w:r>
        <w:t xml:space="preserve"> of the HS function </w:t>
      </w:r>
      <w:r w:rsidR="00BC325F">
        <w:t xml:space="preserve">during </w:t>
      </w:r>
      <w:r>
        <w:t>the sardine assessment, and an “internal” fit of the BH</w:t>
      </w:r>
      <w:r w:rsidR="00C872CA">
        <w:rPr>
          <w:rStyle w:val="FootnoteReference"/>
        </w:rPr>
        <w:footnoteReference w:id="5"/>
      </w:r>
      <w:r>
        <w:t xml:space="preserve"> function </w:t>
      </w:r>
      <w:r w:rsidR="00BC325F">
        <w:t xml:space="preserve">during </w:t>
      </w:r>
      <w:r>
        <w:t xml:space="preserve">the anchovy assessment.  Internal means that the S/R HR and BH function parameters are fitted </w:t>
      </w:r>
      <w:proofErr w:type="gramStart"/>
      <w:r>
        <w:t>at the same time that</w:t>
      </w:r>
      <w:proofErr w:type="gramEnd"/>
      <w:r>
        <w:t xml:space="preserve"> the stock assessment is </w:t>
      </w:r>
      <w:r>
        <w:lastRenderedPageBreak/>
        <w:t xml:space="preserve">run.  </w:t>
      </w:r>
      <w:r w:rsidR="00F9434C">
        <w:t xml:space="preserve">Steps 1 to 8 trace a progression of model complexity from a purely deterministic version to one that incorporates recruitment stochasticity and observation error.  The harvesting rules also increase in complexity across the eight steps, being in the last steps close to Interim OMP-18 but with </w:t>
      </w:r>
      <w:r w:rsidR="00F9434C" w:rsidRPr="00315DE0">
        <w:rPr>
          <w:rFonts w:ascii="Symbol" w:hAnsi="Symbol"/>
          <w:color w:val="000000" w:themeColor="text1"/>
        </w:rPr>
        <w:t></w:t>
      </w:r>
      <w:r w:rsidR="00F9434C">
        <w:rPr>
          <w:color w:val="000000" w:themeColor="text1"/>
        </w:rPr>
        <w:t xml:space="preserve"> = 0.144.  Step 8 do</w:t>
      </w:r>
      <w:r>
        <w:rPr>
          <w:color w:val="000000" w:themeColor="text1"/>
        </w:rPr>
        <w:t>es</w:t>
      </w:r>
      <w:r w:rsidR="00F9434C">
        <w:rPr>
          <w:color w:val="000000" w:themeColor="text1"/>
        </w:rPr>
        <w:t xml:space="preserve"> not incorporate uncertainty in the stock assessment model parameters, but hold their values fixed at the MLE from the stock assessment.  </w:t>
      </w:r>
    </w:p>
    <w:p w14:paraId="331BBB82" w14:textId="29300600" w:rsidR="00F9434C" w:rsidRDefault="005E5402" w:rsidP="00F9434C">
      <w:r>
        <w:t>For Step 12 the S/R HS</w:t>
      </w:r>
      <w:r w:rsidR="006C5741">
        <w:rPr>
          <w:rStyle w:val="FootnoteReference"/>
        </w:rPr>
        <w:footnoteReference w:id="6"/>
      </w:r>
      <w:r>
        <w:t xml:space="preserve"> function was </w:t>
      </w:r>
      <w:r w:rsidRPr="00BC325F">
        <w:rPr>
          <w:b/>
          <w:u w:val="single"/>
        </w:rPr>
        <w:t>fitted “external”</w:t>
      </w:r>
      <w:r>
        <w:t xml:space="preserve"> to the stock assessment model.  This external stock assessment model is described in Appendix A.  </w:t>
      </w:r>
      <w:r w:rsidR="00F9434C">
        <w:t>In “Step 12” the main additional feature is the incorporation of stock assessment model parameter uncertainty</w:t>
      </w:r>
      <w:r w:rsidR="005978F6">
        <w:t xml:space="preserve"> based on the </w:t>
      </w:r>
      <w:r w:rsidR="00F9434C">
        <w:t>covariance matrix of the stock assessment model parameters</w:t>
      </w:r>
      <w:r w:rsidR="005978F6">
        <w:t xml:space="preserve">.  </w:t>
      </w:r>
      <w:r w:rsidR="008B01D8">
        <w:t xml:space="preserve">An attempt was made to </w:t>
      </w:r>
      <w:r w:rsidR="00F9434C">
        <w:t>enhance the multivariate nature of the distribution in the model parameter transformed domain</w:t>
      </w:r>
      <w:r w:rsidR="008B01D8">
        <w:t xml:space="preserve"> by using </w:t>
      </w:r>
      <w:r w:rsidR="009F0273">
        <w:t xml:space="preserve">logarithmic </w:t>
      </w:r>
      <w:r w:rsidR="008B01D8">
        <w:t>transformation</w:t>
      </w:r>
      <w:r w:rsidR="006C2D7E">
        <w:t>s</w:t>
      </w:r>
      <w:r w:rsidR="008B01D8">
        <w:t xml:space="preserve"> for all model parameters bounded below by zero, and logit </w:t>
      </w:r>
      <w:r w:rsidR="009F0273">
        <w:t>transformation</w:t>
      </w:r>
      <w:r w:rsidR="008B01D8">
        <w:t xml:space="preserve">s for all model parameters which were bounded below by 0 and above by 1.  </w:t>
      </w:r>
    </w:p>
    <w:p w14:paraId="054E9459" w14:textId="1B50B262" w:rsidR="003636F8" w:rsidRDefault="00F9434C" w:rsidP="00F9434C">
      <w:r>
        <w:t xml:space="preserve">The following sections provide additional details about the methods.  </w:t>
      </w:r>
      <w:r w:rsidR="005978F6">
        <w:t>The intention was to follow the stock assessment methodology, the harvesting rules and the simulation approaches described in the following documents:</w:t>
      </w:r>
      <w:r>
        <w:t xml:space="preserve"> </w:t>
      </w:r>
    </w:p>
    <w:p w14:paraId="69917F84" w14:textId="594C607F" w:rsidR="003636F8" w:rsidRPr="003636F8" w:rsidRDefault="005978F6" w:rsidP="005978F6">
      <w:pPr>
        <w:pStyle w:val="ListParagraph"/>
        <w:numPr>
          <w:ilvl w:val="0"/>
          <w:numId w:val="24"/>
        </w:numPr>
        <w:rPr>
          <w:rFonts w:cstheme="minorHAnsi"/>
          <w:color w:val="000000" w:themeColor="text1"/>
        </w:rPr>
      </w:pPr>
      <w:r>
        <w:t>T</w:t>
      </w:r>
      <w:r w:rsidR="00F9434C">
        <w:t xml:space="preserve">he </w:t>
      </w:r>
      <w:r w:rsidR="003636F8">
        <w:t xml:space="preserve">sardine </w:t>
      </w:r>
      <w:r w:rsidR="00F9434C">
        <w:t xml:space="preserve">stock assessment methods outlined in </w:t>
      </w:r>
      <w:r w:rsidR="00F9434C" w:rsidRPr="005978F6">
        <w:rPr>
          <w:rFonts w:cstheme="minorHAnsi"/>
          <w:b/>
          <w:color w:val="000000" w:themeColor="text1"/>
          <w:u w:val="single"/>
        </w:rPr>
        <w:t>MARAM/IWS/DEC16/Sardine/P2</w:t>
      </w:r>
      <w:r w:rsidR="00F9434C" w:rsidRPr="003636F8">
        <w:rPr>
          <w:rFonts w:cstheme="minorHAnsi"/>
          <w:color w:val="000000" w:themeColor="text1"/>
        </w:rPr>
        <w:t xml:space="preserve">, </w:t>
      </w:r>
    </w:p>
    <w:p w14:paraId="40659F5E" w14:textId="51DC12CC" w:rsidR="003636F8" w:rsidRPr="003636F8" w:rsidRDefault="005978F6" w:rsidP="005978F6">
      <w:pPr>
        <w:pStyle w:val="ListParagraph"/>
        <w:numPr>
          <w:ilvl w:val="0"/>
          <w:numId w:val="24"/>
        </w:numPr>
        <w:rPr>
          <w:rFonts w:cstheme="minorHAnsi"/>
          <w:color w:val="000000" w:themeColor="text1"/>
        </w:rPr>
      </w:pPr>
      <w:r>
        <w:t>T</w:t>
      </w:r>
      <w:r w:rsidR="003636F8">
        <w:t xml:space="preserve">he </w:t>
      </w:r>
      <w:r w:rsidR="00FB6BC8">
        <w:t>anchovy</w:t>
      </w:r>
      <w:r w:rsidR="003636F8">
        <w:t xml:space="preserve"> stock assessment methods outlined in </w:t>
      </w:r>
      <w:r w:rsidR="003636F8" w:rsidRPr="005978F6">
        <w:rPr>
          <w:b/>
          <w:u w:val="single"/>
        </w:rPr>
        <w:t>MARAM/IWS/DEC16/Sardine/BG7</w:t>
      </w:r>
    </w:p>
    <w:p w14:paraId="67CF7174" w14:textId="172CD120" w:rsidR="003636F8" w:rsidRPr="003636F8" w:rsidRDefault="005978F6" w:rsidP="005978F6">
      <w:pPr>
        <w:pStyle w:val="ListParagraph"/>
        <w:numPr>
          <w:ilvl w:val="0"/>
          <w:numId w:val="24"/>
        </w:numPr>
        <w:rPr>
          <w:rFonts w:cstheme="minorHAnsi"/>
          <w:color w:val="000000" w:themeColor="text1"/>
        </w:rPr>
      </w:pPr>
      <w:r>
        <w:rPr>
          <w:rFonts w:cstheme="minorHAnsi"/>
          <w:color w:val="000000" w:themeColor="text1"/>
        </w:rPr>
        <w:t>T</w:t>
      </w:r>
      <w:r w:rsidR="00F9434C" w:rsidRPr="003636F8">
        <w:rPr>
          <w:rFonts w:cstheme="minorHAnsi"/>
          <w:color w:val="000000" w:themeColor="text1"/>
        </w:rPr>
        <w:t xml:space="preserve">he </w:t>
      </w:r>
      <w:r w:rsidR="0055526E">
        <w:rPr>
          <w:rFonts w:cstheme="minorHAnsi"/>
          <w:color w:val="000000" w:themeColor="text1"/>
        </w:rPr>
        <w:t xml:space="preserve">sardine/anchovy </w:t>
      </w:r>
      <w:r w:rsidR="00F9434C" w:rsidRPr="003636F8">
        <w:rPr>
          <w:rFonts w:cstheme="minorHAnsi"/>
          <w:color w:val="000000" w:themeColor="text1"/>
        </w:rPr>
        <w:t>OMP formulae described in</w:t>
      </w:r>
      <w:r w:rsidR="0085234B" w:rsidRPr="003636F8">
        <w:rPr>
          <w:rFonts w:cstheme="minorHAnsi"/>
          <w:color w:val="000000" w:themeColor="text1"/>
        </w:rPr>
        <w:t xml:space="preserve"> </w:t>
      </w:r>
      <w:r w:rsidR="0085234B" w:rsidRPr="005978F6">
        <w:rPr>
          <w:b/>
          <w:color w:val="000000" w:themeColor="text1"/>
          <w:u w:val="single"/>
        </w:rPr>
        <w:t>FISHERIES/2018/AUG/SWG-PEL/24</w:t>
      </w:r>
      <w:r w:rsidR="00F9434C" w:rsidRPr="003636F8">
        <w:rPr>
          <w:rFonts w:cstheme="minorHAnsi"/>
          <w:color w:val="000000" w:themeColor="text1"/>
        </w:rPr>
        <w:t xml:space="preserve">, and </w:t>
      </w:r>
    </w:p>
    <w:p w14:paraId="6ACC24E0" w14:textId="450D18B8" w:rsidR="003636F8" w:rsidRPr="003636F8" w:rsidRDefault="005978F6" w:rsidP="005978F6">
      <w:pPr>
        <w:pStyle w:val="ListParagraph"/>
        <w:numPr>
          <w:ilvl w:val="0"/>
          <w:numId w:val="24"/>
        </w:numPr>
        <w:rPr>
          <w:rFonts w:cstheme="minorHAnsi"/>
          <w:color w:val="000000" w:themeColor="text1"/>
        </w:rPr>
      </w:pPr>
      <w:r>
        <w:rPr>
          <w:rFonts w:cstheme="minorHAnsi"/>
          <w:color w:val="000000" w:themeColor="text1"/>
        </w:rPr>
        <w:t>T</w:t>
      </w:r>
      <w:r w:rsidR="00F9434C" w:rsidRPr="003636F8">
        <w:rPr>
          <w:rFonts w:cstheme="minorHAnsi"/>
          <w:color w:val="000000" w:themeColor="text1"/>
        </w:rPr>
        <w:t xml:space="preserve">he </w:t>
      </w:r>
      <w:r w:rsidR="0055526E">
        <w:rPr>
          <w:rFonts w:cstheme="minorHAnsi"/>
          <w:color w:val="000000" w:themeColor="text1"/>
        </w:rPr>
        <w:t xml:space="preserve">sardine/anchovy </w:t>
      </w:r>
      <w:r w:rsidR="00F9434C" w:rsidRPr="003636F8">
        <w:rPr>
          <w:rFonts w:cstheme="minorHAnsi"/>
          <w:color w:val="000000" w:themeColor="text1"/>
        </w:rPr>
        <w:t xml:space="preserve">forward simulation procedure given in </w:t>
      </w:r>
      <w:r w:rsidR="0085234B" w:rsidRPr="005978F6">
        <w:rPr>
          <w:b/>
          <w:color w:val="000000" w:themeColor="text1"/>
          <w:u w:val="single"/>
        </w:rPr>
        <w:t>FISHERIES/2018/DEP/SWG-PEL/27</w:t>
      </w:r>
      <w:r w:rsidR="00F9434C" w:rsidRPr="003636F8">
        <w:rPr>
          <w:rFonts w:cstheme="minorHAnsi"/>
          <w:color w:val="000000" w:themeColor="text1"/>
        </w:rPr>
        <w:t xml:space="preserve">, </w:t>
      </w:r>
    </w:p>
    <w:p w14:paraId="716E09DD" w14:textId="35BD4838" w:rsidR="0085234B" w:rsidRDefault="00F9434C" w:rsidP="00F9434C">
      <w:pPr>
        <w:rPr>
          <w:rFonts w:cstheme="minorHAnsi"/>
          <w:color w:val="000000" w:themeColor="text1"/>
        </w:rPr>
      </w:pPr>
      <w:r>
        <w:rPr>
          <w:rFonts w:cstheme="minorHAnsi"/>
          <w:color w:val="000000" w:themeColor="text1"/>
        </w:rPr>
        <w:t xml:space="preserve">in the interest of brevity, the description </w:t>
      </w:r>
      <w:r w:rsidR="003636F8">
        <w:rPr>
          <w:rFonts w:cstheme="minorHAnsi"/>
          <w:color w:val="000000" w:themeColor="text1"/>
        </w:rPr>
        <w:t xml:space="preserve">presented here </w:t>
      </w:r>
      <w:r>
        <w:rPr>
          <w:rFonts w:cstheme="minorHAnsi"/>
          <w:color w:val="000000" w:themeColor="text1"/>
        </w:rPr>
        <w:t>focusses on deviations from those documents, rather than on a re</w:t>
      </w:r>
      <w:r w:rsidR="0085234B">
        <w:rPr>
          <w:rFonts w:cstheme="minorHAnsi"/>
          <w:color w:val="000000" w:themeColor="text1"/>
        </w:rPr>
        <w:t>-</w:t>
      </w:r>
      <w:r>
        <w:rPr>
          <w:rFonts w:cstheme="minorHAnsi"/>
          <w:color w:val="000000" w:themeColor="text1"/>
        </w:rPr>
        <w:t>description of all model assumptions and equations.</w:t>
      </w:r>
    </w:p>
    <w:p w14:paraId="398862E3" w14:textId="0BE2F999" w:rsidR="00CF3E0A" w:rsidRDefault="00CF3E0A" w:rsidP="00CF3E0A">
      <w:pPr>
        <w:pStyle w:val="Heading2"/>
      </w:pPr>
      <w:r>
        <w:t>Steps 1 to 8</w:t>
      </w:r>
    </w:p>
    <w:p w14:paraId="58992D2C" w14:textId="7373574F" w:rsidR="00287A4C" w:rsidRDefault="00287A4C" w:rsidP="00287A4C">
      <w:r>
        <w:fldChar w:fldCharType="begin"/>
      </w:r>
      <w:r>
        <w:instrText xml:space="preserve"> REF _Ref528831200 \h </w:instrText>
      </w:r>
      <w:r>
        <w:fldChar w:fldCharType="separate"/>
      </w:r>
      <w:r w:rsidR="00C37977" w:rsidRPr="00656712">
        <w:t xml:space="preserve">Table </w:t>
      </w:r>
      <w:r w:rsidR="00C37977">
        <w:rPr>
          <w:noProof/>
        </w:rPr>
        <w:t>2</w:t>
      </w:r>
      <w:r>
        <w:fldChar w:fldCharType="end"/>
      </w:r>
      <w:r>
        <w:t xml:space="preserve"> summarises the 8 steps referred to in this subsection.  A brief summary is as follows:</w:t>
      </w:r>
    </w:p>
    <w:p w14:paraId="750768CD" w14:textId="306AFDFB" w:rsidR="004A4A4F" w:rsidRDefault="004A4A4F" w:rsidP="002A0F0C">
      <w:pPr>
        <w:ind w:left="680" w:hanging="340"/>
      </w:pPr>
      <w:r w:rsidRPr="004A4A4F">
        <w:rPr>
          <w:b/>
        </w:rPr>
        <w:t>Step 1:</w:t>
      </w:r>
      <w:r>
        <w:t xml:space="preserve">  This is a model which reflects deterministic dynamic anchovy and sardine recruitment, a fixed level of West Coast to South Coast migration, perfect knowledge about biomass levels, a total harvest level of 14.4% of the total biomass, 75% of the catch taken on the West Coast, a constant anchovy catch of 250 000 MT and all other model parameters set at the MLE values obtained from the stock assessments.  </w:t>
      </w:r>
    </w:p>
    <w:p w14:paraId="0275A4F1" w14:textId="16912B1D" w:rsidR="004A4A4F" w:rsidRDefault="004A4A4F" w:rsidP="002A0F0C">
      <w:pPr>
        <w:ind w:left="680" w:hanging="340"/>
      </w:pPr>
      <w:r w:rsidRPr="004A4A4F">
        <w:rPr>
          <w:b/>
        </w:rPr>
        <w:t>Step 2:</w:t>
      </w:r>
      <w:r>
        <w:t xml:space="preserve">  Introduction of stochastic recruitment for Sardine on the West and South Coasts, and for anchovy.</w:t>
      </w:r>
    </w:p>
    <w:p w14:paraId="47D1E653" w14:textId="77777777" w:rsidR="009E56D2" w:rsidRDefault="004A4A4F" w:rsidP="002A0F0C">
      <w:pPr>
        <w:ind w:left="680" w:hanging="340"/>
      </w:pPr>
      <w:r w:rsidRPr="004A4A4F">
        <w:rPr>
          <w:b/>
        </w:rPr>
        <w:t>Step 3</w:t>
      </w:r>
      <w:r>
        <w:t xml:space="preserve">:  </w:t>
      </w:r>
      <w:r w:rsidR="009E56D2">
        <w:t xml:space="preserve">Introduction of observation error for total sardine biomass.  </w:t>
      </w:r>
    </w:p>
    <w:p w14:paraId="1BFBF1CF" w14:textId="0E1D28B2" w:rsidR="004A4A4F" w:rsidRDefault="009E56D2" w:rsidP="002A0F0C">
      <w:pPr>
        <w:ind w:left="680" w:hanging="340"/>
      </w:pPr>
      <w:r w:rsidRPr="009E56D2">
        <w:rPr>
          <w:b/>
        </w:rPr>
        <w:t>Step 4:</w:t>
      </w:r>
      <w:r>
        <w:t xml:space="preserve">  Random selection of the West Coast to South Coast movement parameter for each year from a pool made up of the last 10 years of estimates from the stock assessment MLE.  </w:t>
      </w:r>
    </w:p>
    <w:p w14:paraId="0FAEF33C" w14:textId="7BF0636F" w:rsidR="009E56D2" w:rsidRDefault="009E56D2" w:rsidP="002A0F0C">
      <w:pPr>
        <w:ind w:left="680" w:hanging="340"/>
        <w:rPr>
          <w:b/>
        </w:rPr>
      </w:pPr>
      <w:r w:rsidRPr="009E56D2">
        <w:rPr>
          <w:b/>
        </w:rPr>
        <w:t xml:space="preserve">Step 5:  </w:t>
      </w:r>
      <w:r w:rsidRPr="009E56D2">
        <w:t>Introduction of a stochastic model for setting the percentage of sardine catch on the West Coast.</w:t>
      </w:r>
      <w:r>
        <w:rPr>
          <w:b/>
        </w:rPr>
        <w:t xml:space="preserve">  </w:t>
      </w:r>
    </w:p>
    <w:p w14:paraId="5023958E" w14:textId="1F7F7907" w:rsidR="009E56D2" w:rsidRDefault="009E56D2" w:rsidP="002A0F0C">
      <w:pPr>
        <w:ind w:left="680" w:hanging="340"/>
        <w:rPr>
          <w:b/>
        </w:rPr>
      </w:pPr>
      <w:r>
        <w:rPr>
          <w:b/>
        </w:rPr>
        <w:t xml:space="preserve">Step 6:  </w:t>
      </w:r>
      <w:r w:rsidRPr="00E54562">
        <w:t xml:space="preserve">Introduction of </w:t>
      </w:r>
      <w:r w:rsidR="00E54562" w:rsidRPr="00E54562">
        <w:t xml:space="preserve">all </w:t>
      </w:r>
      <w:r w:rsidR="00E54562">
        <w:t xml:space="preserve">sardine </w:t>
      </w:r>
      <w:r w:rsidR="00E54562" w:rsidRPr="00E54562">
        <w:t xml:space="preserve">bycatch amounts.  Introduction of the anchovy </w:t>
      </w:r>
      <w:r w:rsidR="00E54562">
        <w:t>catch as a proportion (0.914) of the true total biomass estimate</w:t>
      </w:r>
      <w:r w:rsidR="00E54562" w:rsidRPr="00E54562">
        <w:t>.</w:t>
      </w:r>
      <w:r w:rsidR="00E54562">
        <w:rPr>
          <w:b/>
        </w:rPr>
        <w:t xml:space="preserve">  </w:t>
      </w:r>
    </w:p>
    <w:p w14:paraId="3015F54E" w14:textId="655CDB61" w:rsidR="00E54562" w:rsidRDefault="00E54562" w:rsidP="002A0F0C">
      <w:pPr>
        <w:ind w:left="680" w:hanging="340"/>
      </w:pPr>
      <w:r>
        <w:rPr>
          <w:b/>
        </w:rPr>
        <w:t xml:space="preserve">Step 7:  </w:t>
      </w:r>
      <w:r w:rsidRPr="00E54562">
        <w:t xml:space="preserve">Introduction of the anchovy </w:t>
      </w:r>
      <w:r>
        <w:t xml:space="preserve">catch as a proportion (0.914) of the </w:t>
      </w:r>
      <w:r w:rsidRPr="00E54562">
        <w:rPr>
          <w:b/>
          <w:u w:val="single"/>
        </w:rPr>
        <w:t>observed</w:t>
      </w:r>
      <w:r>
        <w:t xml:space="preserve"> total biomass estimate.  Introduction of all other observation errors required at this step.  </w:t>
      </w:r>
    </w:p>
    <w:p w14:paraId="3658FB5F" w14:textId="7A555E44" w:rsidR="00E54562" w:rsidRPr="009E56D2" w:rsidRDefault="00E54562" w:rsidP="002A0F0C">
      <w:pPr>
        <w:ind w:left="680" w:hanging="340"/>
        <w:rPr>
          <w:b/>
        </w:rPr>
      </w:pPr>
      <w:r>
        <w:rPr>
          <w:b/>
        </w:rPr>
        <w:t xml:space="preserve">Step 8:  </w:t>
      </w:r>
      <w:r w:rsidRPr="00E54562">
        <w:t>Introduction of Interim OMP-18 harvesting control rules for sardine and anchovy.</w:t>
      </w:r>
      <w:r>
        <w:rPr>
          <w:b/>
        </w:rPr>
        <w:t xml:space="preserve">  </w:t>
      </w:r>
    </w:p>
    <w:p w14:paraId="1D8E1589" w14:textId="1CD2A88F" w:rsidR="00287A4C" w:rsidRPr="00287A4C" w:rsidRDefault="00287A4C" w:rsidP="00287A4C">
      <w:r>
        <w:t xml:space="preserve">Appendix A provides more details about the models used to produce these results, and Appendix C provides detail on the stock assessments which underpin the results.  </w:t>
      </w:r>
    </w:p>
    <w:p w14:paraId="67621FDA" w14:textId="20D20BE6" w:rsidR="00287A4C" w:rsidRDefault="00287A4C" w:rsidP="00287A4C">
      <w:pPr>
        <w:pStyle w:val="Heading2"/>
      </w:pPr>
      <w:r>
        <w:lastRenderedPageBreak/>
        <w:t>Step 12</w:t>
      </w:r>
    </w:p>
    <w:p w14:paraId="07A7C611" w14:textId="08922F11" w:rsidR="00287A4C" w:rsidRDefault="00287A4C" w:rsidP="00287A4C">
      <w:r>
        <w:fldChar w:fldCharType="begin"/>
      </w:r>
      <w:r>
        <w:instrText xml:space="preserve"> REF _Ref528831200 \h </w:instrText>
      </w:r>
      <w:r>
        <w:fldChar w:fldCharType="separate"/>
      </w:r>
      <w:r w:rsidR="00C37977" w:rsidRPr="00656712">
        <w:t xml:space="preserve">Table </w:t>
      </w:r>
      <w:r w:rsidR="00C37977">
        <w:rPr>
          <w:noProof/>
        </w:rPr>
        <w:t>2</w:t>
      </w:r>
      <w:r>
        <w:fldChar w:fldCharType="end"/>
      </w:r>
      <w:r>
        <w:t xml:space="preserve"> summarises Step 12 as referred to in this subsection.  </w:t>
      </w:r>
      <w:r w:rsidR="002A0F0C">
        <w:t xml:space="preserve">The main complexity that is added to Step 8 to reach Step 12 is to include uncertainty in the stock assessment model parameters.  </w:t>
      </w:r>
      <w:r>
        <w:t xml:space="preserve">Appendix B summarises details about the simulation methods used and Appendix C is a summary of the associated stock assessment methods.  Appendix D is a summary of the multivariate normal based simulation approach taken to reflect stock assessment uncertainty.  </w:t>
      </w:r>
    </w:p>
    <w:p w14:paraId="02D75DB5" w14:textId="44E1EE01" w:rsidR="004B3BBA" w:rsidRDefault="004B3BBA" w:rsidP="004B3BBA">
      <w:pPr>
        <w:pStyle w:val="Heading1"/>
      </w:pPr>
      <w:bookmarkStart w:id="4" w:name="_Toc528569717"/>
      <w:r>
        <w:t>Results</w:t>
      </w:r>
      <w:bookmarkEnd w:id="4"/>
    </w:p>
    <w:p w14:paraId="2C37437D" w14:textId="42BD566C" w:rsidR="0083172B" w:rsidRDefault="0083172B" w:rsidP="0083172B">
      <w:pPr>
        <w:pStyle w:val="Heading2"/>
      </w:pPr>
      <w:r>
        <w:t xml:space="preserve">Checking the natural variability of the simulation results </w:t>
      </w:r>
      <w:r w:rsidR="007337DE">
        <w:t>for</w:t>
      </w:r>
      <w:r>
        <w:t xml:space="preserve"> 1000 </w:t>
      </w:r>
      <w:r w:rsidR="007337DE">
        <w:t>‘</w:t>
      </w:r>
      <w:r>
        <w:t>simulates</w:t>
      </w:r>
      <w:r w:rsidR="007337DE">
        <w:t>’</w:t>
      </w:r>
      <w:r>
        <w:t xml:space="preserve">  </w:t>
      </w:r>
    </w:p>
    <w:p w14:paraId="1B329FD4" w14:textId="179DEF59" w:rsidR="00F94414" w:rsidRDefault="00F94414" w:rsidP="00F92619">
      <w:r>
        <w:rPr>
          <w:color w:val="000000" w:themeColor="text1"/>
        </w:rPr>
        <w:t xml:space="preserve">ADMB case R1 was run with different sets of random numbers and 50 repetitions to estimate the standard error of a single value of the leftward shift.  The results are that the CV for the </w:t>
      </w:r>
      <w:r>
        <w:t>leftward shift calculated as the ratio of the 20%-</w:t>
      </w:r>
      <w:r w:rsidR="00B1715E">
        <w:t>t</w:t>
      </w:r>
      <w:r>
        <w:t>iles of the distributions for</w:t>
      </w:r>
      <w:r w:rsidR="00B91B04">
        <w:t xml:space="preserve"> sardine biomass </w:t>
      </w:r>
      <w:r>
        <w:t xml:space="preserve">with catch </w:t>
      </w:r>
      <w:r w:rsidR="00B91B04">
        <w:t xml:space="preserve">versus sardine biomass </w:t>
      </w:r>
      <w:r>
        <w:t>with no catch was 1.24% (ratio of the percentiles).  The CV for the leftward shift calculated as the 20%-</w:t>
      </w:r>
      <w:r w:rsidR="00B1715E">
        <w:t>t</w:t>
      </w:r>
      <w:r>
        <w:t xml:space="preserve">ile of the distribution of the ratio of B with catch vs B with no catch is 0.42% (percentile of the ratios).  </w:t>
      </w:r>
      <w:r w:rsidR="00535601">
        <w:fldChar w:fldCharType="begin"/>
      </w:r>
      <w:r w:rsidR="00535601">
        <w:instrText xml:space="preserve"> REF _Ref528583642 \h </w:instrText>
      </w:r>
      <w:r w:rsidR="00535601">
        <w:fldChar w:fldCharType="separate"/>
      </w:r>
      <w:r w:rsidR="00C37977" w:rsidRPr="00656712">
        <w:t xml:space="preserve">Table </w:t>
      </w:r>
      <w:r w:rsidR="00C37977">
        <w:rPr>
          <w:noProof/>
        </w:rPr>
        <w:t>1</w:t>
      </w:r>
      <w:r w:rsidR="00535601">
        <w:fldChar w:fldCharType="end"/>
      </w:r>
      <w:r w:rsidR="00535601">
        <w:t xml:space="preserve"> shows the differences between leftward shifts for p=0.60 and p=0.08 expressed as a % of the p=0.60 case</w:t>
      </w:r>
      <w:r w:rsidR="003F6E9D">
        <w:t xml:space="preserve">.  </w:t>
      </w:r>
    </w:p>
    <w:p w14:paraId="658F029B" w14:textId="77777777" w:rsidR="0083172B" w:rsidRDefault="0083172B" w:rsidP="0083172B">
      <w:pPr>
        <w:pStyle w:val="Heading2"/>
      </w:pPr>
      <w:r>
        <w:t>Results for Steps 1 to 8</w:t>
      </w:r>
    </w:p>
    <w:p w14:paraId="129AE2C9" w14:textId="55532D20" w:rsidR="00F94414" w:rsidRDefault="00B91B04" w:rsidP="00F92619">
      <w:pPr>
        <w:rPr>
          <w:color w:val="000000" w:themeColor="text1"/>
        </w:rPr>
      </w:pPr>
      <w:r>
        <w:rPr>
          <w:color w:val="000000" w:themeColor="text1"/>
        </w:rPr>
        <w:t xml:space="preserve">In </w:t>
      </w:r>
      <w:r>
        <w:rPr>
          <w:color w:val="000000" w:themeColor="text1"/>
        </w:rPr>
        <w:fldChar w:fldCharType="begin"/>
      </w:r>
      <w:r>
        <w:rPr>
          <w:color w:val="000000" w:themeColor="text1"/>
        </w:rPr>
        <w:instrText xml:space="preserve"> REF _Ref528583642 \h </w:instrText>
      </w:r>
      <w:r>
        <w:rPr>
          <w:color w:val="000000" w:themeColor="text1"/>
        </w:rPr>
      </w:r>
      <w:r>
        <w:rPr>
          <w:color w:val="000000" w:themeColor="text1"/>
        </w:rPr>
        <w:fldChar w:fldCharType="separate"/>
      </w:r>
      <w:r w:rsidR="00C37977" w:rsidRPr="00656712">
        <w:t xml:space="preserve">Table </w:t>
      </w:r>
      <w:r w:rsidR="00C37977">
        <w:rPr>
          <w:noProof/>
        </w:rPr>
        <w:t>1</w:t>
      </w:r>
      <w:r>
        <w:rPr>
          <w:color w:val="000000" w:themeColor="text1"/>
        </w:rPr>
        <w:fldChar w:fldCharType="end"/>
      </w:r>
      <w:r>
        <w:rPr>
          <w:color w:val="000000" w:themeColor="text1"/>
        </w:rPr>
        <w:t xml:space="preserve"> t</w:t>
      </w:r>
      <w:r w:rsidR="00F94414">
        <w:rPr>
          <w:color w:val="000000" w:themeColor="text1"/>
        </w:rPr>
        <w:t>he largest difference between the leftward shift</w:t>
      </w:r>
      <w:r w:rsidR="0075122B">
        <w:rPr>
          <w:color w:val="000000" w:themeColor="text1"/>
        </w:rPr>
        <w:t xml:space="preserve"> for p=0.60 compared to p=0.08</w:t>
      </w:r>
      <w:r w:rsidR="00F94414">
        <w:rPr>
          <w:color w:val="000000" w:themeColor="text1"/>
        </w:rPr>
        <w:t xml:space="preserve">, </w:t>
      </w:r>
      <w:r w:rsidR="003425A3">
        <w:rPr>
          <w:color w:val="000000" w:themeColor="text1"/>
        </w:rPr>
        <w:t>by</w:t>
      </w:r>
      <w:r w:rsidR="00F94414">
        <w:rPr>
          <w:color w:val="000000" w:themeColor="text1"/>
        </w:rPr>
        <w:t xml:space="preserve"> either calculation method (ratio of percentiles or percentile of the ratios) is 0.71%. </w:t>
      </w:r>
      <w:r w:rsidR="003425A3">
        <w:rPr>
          <w:color w:val="000000" w:themeColor="text1"/>
        </w:rPr>
        <w:t>Although this lies within the 95% confidence limits (based on the CV)</w:t>
      </w:r>
      <w:r w:rsidR="00B311BD">
        <w:rPr>
          <w:color w:val="000000" w:themeColor="text1"/>
        </w:rPr>
        <w:t xml:space="preserve"> of the leftward shift estimate</w:t>
      </w:r>
      <w:r w:rsidR="003425A3">
        <w:rPr>
          <w:color w:val="000000" w:themeColor="text1"/>
        </w:rPr>
        <w:t xml:space="preserve">, the difference is noteworthy across </w:t>
      </w:r>
      <w:r w:rsidR="0075122B">
        <w:rPr>
          <w:color w:val="000000" w:themeColor="text1"/>
        </w:rPr>
        <w:t xml:space="preserve">both the </w:t>
      </w:r>
      <w:r w:rsidR="003425A3">
        <w:rPr>
          <w:color w:val="000000" w:themeColor="text1"/>
        </w:rPr>
        <w:t xml:space="preserve">ADMB </w:t>
      </w:r>
      <w:r w:rsidR="0075122B">
        <w:rPr>
          <w:color w:val="000000" w:themeColor="text1"/>
        </w:rPr>
        <w:t xml:space="preserve">and </w:t>
      </w:r>
      <w:r w:rsidR="003425A3">
        <w:rPr>
          <w:color w:val="000000" w:themeColor="text1"/>
        </w:rPr>
        <w:t xml:space="preserve">Excel results </w:t>
      </w:r>
      <w:r>
        <w:rPr>
          <w:color w:val="000000" w:themeColor="text1"/>
        </w:rPr>
        <w:t xml:space="preserve">because </w:t>
      </w:r>
      <w:r w:rsidR="0075122B">
        <w:rPr>
          <w:color w:val="000000" w:themeColor="text1"/>
        </w:rPr>
        <w:t xml:space="preserve">both make use of a </w:t>
      </w:r>
      <w:r w:rsidR="003425A3">
        <w:rPr>
          <w:color w:val="000000" w:themeColor="text1"/>
        </w:rPr>
        <w:t>common set of random numbers.</w:t>
      </w:r>
      <w:r w:rsidR="00A95F04">
        <w:rPr>
          <w:color w:val="000000" w:themeColor="text1"/>
        </w:rPr>
        <w:t xml:space="preserve">  </w:t>
      </w:r>
      <w:r w:rsidR="0075122B">
        <w:rPr>
          <w:color w:val="000000" w:themeColor="text1"/>
        </w:rPr>
        <w:t xml:space="preserve">Note that the </w:t>
      </w:r>
      <w:r w:rsidR="00A95F04">
        <w:rPr>
          <w:color w:val="000000" w:themeColor="text1"/>
        </w:rPr>
        <w:t>difference increases with increasing complexity in the model</w:t>
      </w:r>
      <w:r w:rsidR="0075122B">
        <w:rPr>
          <w:color w:val="000000" w:themeColor="text1"/>
        </w:rPr>
        <w:t xml:space="preserve"> – this trend is </w:t>
      </w:r>
      <w:r w:rsidR="00A95F04">
        <w:rPr>
          <w:color w:val="000000" w:themeColor="text1"/>
        </w:rPr>
        <w:t xml:space="preserve">more </w:t>
      </w:r>
      <w:r w:rsidR="0075122B">
        <w:rPr>
          <w:color w:val="000000" w:themeColor="text1"/>
        </w:rPr>
        <w:t xml:space="preserve">apparent </w:t>
      </w:r>
      <w:r w:rsidR="00A95F04">
        <w:rPr>
          <w:color w:val="000000" w:themeColor="text1"/>
        </w:rPr>
        <w:t>for ‘the percentile of the ratios” than for the “ratio of the percentiles”</w:t>
      </w:r>
      <w:r w:rsidR="0075122B">
        <w:rPr>
          <w:color w:val="000000" w:themeColor="text1"/>
        </w:rPr>
        <w:t xml:space="preserve"> methods</w:t>
      </w:r>
      <w:r w:rsidR="00A95F04">
        <w:rPr>
          <w:color w:val="000000" w:themeColor="text1"/>
        </w:rPr>
        <w:t xml:space="preserve">.  </w:t>
      </w:r>
      <w:r w:rsidR="003425A3">
        <w:rPr>
          <w:color w:val="000000" w:themeColor="text1"/>
        </w:rPr>
        <w:t xml:space="preserve">  </w:t>
      </w:r>
      <w:r w:rsidR="00F94414">
        <w:rPr>
          <w:color w:val="000000" w:themeColor="text1"/>
        </w:rPr>
        <w:t xml:space="preserve"> </w:t>
      </w:r>
    </w:p>
    <w:p w14:paraId="37BFD8AC" w14:textId="22655E78" w:rsidR="006903DC" w:rsidRPr="00656712" w:rsidRDefault="006903DC" w:rsidP="006903DC">
      <w:pPr>
        <w:pStyle w:val="Caption"/>
        <w:keepNext/>
        <w:rPr>
          <w:color w:val="auto"/>
          <w:sz w:val="22"/>
          <w:szCs w:val="22"/>
        </w:rPr>
      </w:pPr>
      <w:bookmarkStart w:id="5" w:name="_Ref528583642"/>
      <w:r w:rsidRPr="00656712">
        <w:rPr>
          <w:color w:val="auto"/>
          <w:sz w:val="22"/>
          <w:szCs w:val="22"/>
        </w:rPr>
        <w:t xml:space="preserve">Table </w:t>
      </w:r>
      <w:r w:rsidRPr="00656712">
        <w:rPr>
          <w:color w:val="auto"/>
          <w:sz w:val="22"/>
          <w:szCs w:val="22"/>
        </w:rPr>
        <w:fldChar w:fldCharType="begin"/>
      </w:r>
      <w:r w:rsidRPr="00656712">
        <w:rPr>
          <w:color w:val="auto"/>
          <w:sz w:val="22"/>
          <w:szCs w:val="22"/>
        </w:rPr>
        <w:instrText xml:space="preserve"> SEQ Table \* ARABIC </w:instrText>
      </w:r>
      <w:r w:rsidRPr="00656712">
        <w:rPr>
          <w:color w:val="auto"/>
          <w:sz w:val="22"/>
          <w:szCs w:val="22"/>
        </w:rPr>
        <w:fldChar w:fldCharType="separate"/>
      </w:r>
      <w:r w:rsidR="00C37977">
        <w:rPr>
          <w:noProof/>
          <w:color w:val="auto"/>
          <w:sz w:val="22"/>
          <w:szCs w:val="22"/>
        </w:rPr>
        <w:t>1</w:t>
      </w:r>
      <w:r w:rsidRPr="00656712">
        <w:rPr>
          <w:color w:val="auto"/>
          <w:sz w:val="22"/>
          <w:szCs w:val="22"/>
        </w:rPr>
        <w:fldChar w:fldCharType="end"/>
      </w:r>
      <w:bookmarkEnd w:id="5"/>
      <w:r w:rsidRPr="00656712">
        <w:rPr>
          <w:color w:val="auto"/>
          <w:sz w:val="22"/>
          <w:szCs w:val="22"/>
        </w:rPr>
        <w:t>.  Differences between leftward shifts for p=0.60 and p=0.08 expressed as a % of the p=0.60 case.</w:t>
      </w:r>
    </w:p>
    <w:p w14:paraId="1BD439F3" w14:textId="2DFD7B6B" w:rsidR="006903DC" w:rsidRDefault="006903DC" w:rsidP="006903DC">
      <w:pPr>
        <w:jc w:val="center"/>
        <w:rPr>
          <w:color w:val="000000" w:themeColor="text1"/>
        </w:rPr>
      </w:pPr>
      <w:r w:rsidRPr="00535601">
        <w:rPr>
          <w:noProof/>
        </w:rPr>
        <w:drawing>
          <wp:inline distT="0" distB="0" distL="0" distR="0" wp14:anchorId="44C330C5" wp14:editId="0F32E164">
            <wp:extent cx="2727306" cy="239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753" cy="2394673"/>
                    </a:xfrm>
                    <a:prstGeom prst="rect">
                      <a:avLst/>
                    </a:prstGeom>
                    <a:noFill/>
                    <a:ln>
                      <a:noFill/>
                    </a:ln>
                  </pic:spPr>
                </pic:pic>
              </a:graphicData>
            </a:graphic>
          </wp:inline>
        </w:drawing>
      </w:r>
    </w:p>
    <w:p w14:paraId="21E49527" w14:textId="29EFB21A" w:rsidR="00DE3751" w:rsidRDefault="00535601" w:rsidP="00F92619">
      <w:pPr>
        <w:rPr>
          <w:color w:val="000000" w:themeColor="text1"/>
        </w:rPr>
      </w:pPr>
      <w:r>
        <w:rPr>
          <w:color w:val="000000" w:themeColor="text1"/>
        </w:rPr>
        <w:t xml:space="preserve">Additional results are presented in </w:t>
      </w:r>
      <w:r>
        <w:rPr>
          <w:color w:val="000000" w:themeColor="text1"/>
        </w:rPr>
        <w:fldChar w:fldCharType="begin"/>
      </w:r>
      <w:r>
        <w:rPr>
          <w:color w:val="000000" w:themeColor="text1"/>
        </w:rPr>
        <w:instrText xml:space="preserve"> REF _Ref528583136 \h </w:instrText>
      </w:r>
      <w:r>
        <w:rPr>
          <w:color w:val="000000" w:themeColor="text1"/>
        </w:rPr>
      </w:r>
      <w:r>
        <w:rPr>
          <w:color w:val="000000" w:themeColor="text1"/>
        </w:rPr>
        <w:fldChar w:fldCharType="separate"/>
      </w:r>
      <w:r w:rsidR="00C37977" w:rsidRPr="00656712">
        <w:t xml:space="preserve">Table </w:t>
      </w:r>
      <w:r w:rsidR="00C37977">
        <w:rPr>
          <w:noProof/>
        </w:rPr>
        <w:t>3</w:t>
      </w:r>
      <w:r>
        <w:rPr>
          <w:color w:val="000000" w:themeColor="text1"/>
        </w:rPr>
        <w:fldChar w:fldCharType="end"/>
      </w:r>
      <w:r>
        <w:rPr>
          <w:color w:val="000000" w:themeColor="text1"/>
        </w:rPr>
        <w:t xml:space="preserve"> and </w:t>
      </w:r>
      <w:r>
        <w:rPr>
          <w:color w:val="000000" w:themeColor="text1"/>
        </w:rPr>
        <w:fldChar w:fldCharType="begin"/>
      </w:r>
      <w:r>
        <w:rPr>
          <w:color w:val="000000" w:themeColor="text1"/>
        </w:rPr>
        <w:instrText xml:space="preserve"> REF _Ref528583143 \h </w:instrText>
      </w:r>
      <w:r>
        <w:rPr>
          <w:color w:val="000000" w:themeColor="text1"/>
        </w:rPr>
      </w:r>
      <w:r>
        <w:rPr>
          <w:color w:val="000000" w:themeColor="text1"/>
        </w:rPr>
        <w:fldChar w:fldCharType="separate"/>
      </w:r>
      <w:r w:rsidR="00C37977" w:rsidRPr="00656712">
        <w:t xml:space="preserve">Figure </w:t>
      </w:r>
      <w:r w:rsidR="00C37977">
        <w:rPr>
          <w:noProof/>
        </w:rPr>
        <w:t>1</w:t>
      </w:r>
      <w:r>
        <w:rPr>
          <w:color w:val="000000" w:themeColor="text1"/>
        </w:rPr>
        <w:fldChar w:fldCharType="end"/>
      </w:r>
      <w:r>
        <w:rPr>
          <w:color w:val="000000" w:themeColor="text1"/>
        </w:rPr>
        <w:t xml:space="preserve">.  </w:t>
      </w:r>
      <w:r w:rsidR="00F72564">
        <w:rPr>
          <w:color w:val="000000" w:themeColor="text1"/>
        </w:rPr>
        <w:fldChar w:fldCharType="begin"/>
      </w:r>
      <w:r w:rsidR="00F72564">
        <w:rPr>
          <w:color w:val="000000" w:themeColor="text1"/>
        </w:rPr>
        <w:instrText xml:space="preserve"> REF _Ref528659239 \h </w:instrText>
      </w:r>
      <w:r w:rsidR="00F72564">
        <w:rPr>
          <w:color w:val="000000" w:themeColor="text1"/>
        </w:rPr>
      </w:r>
      <w:r w:rsidR="00F72564">
        <w:rPr>
          <w:color w:val="000000" w:themeColor="text1"/>
        </w:rPr>
        <w:fldChar w:fldCharType="separate"/>
      </w:r>
      <w:r w:rsidR="00C37977" w:rsidRPr="00656712">
        <w:t xml:space="preserve">Table </w:t>
      </w:r>
      <w:r w:rsidR="00C37977">
        <w:rPr>
          <w:noProof/>
        </w:rPr>
        <w:t>4</w:t>
      </w:r>
      <w:r w:rsidR="00F72564">
        <w:rPr>
          <w:color w:val="000000" w:themeColor="text1"/>
        </w:rPr>
        <w:fldChar w:fldCharType="end"/>
      </w:r>
      <w:r w:rsidR="00F72564">
        <w:rPr>
          <w:color w:val="000000" w:themeColor="text1"/>
        </w:rPr>
        <w:t xml:space="preserve"> and </w:t>
      </w:r>
      <w:r w:rsidR="00F72564">
        <w:rPr>
          <w:color w:val="000000" w:themeColor="text1"/>
        </w:rPr>
        <w:fldChar w:fldCharType="begin"/>
      </w:r>
      <w:r w:rsidR="00F72564">
        <w:rPr>
          <w:color w:val="000000" w:themeColor="text1"/>
        </w:rPr>
        <w:instrText xml:space="preserve"> REF _Ref528659266 \h </w:instrText>
      </w:r>
      <w:r w:rsidR="00F72564">
        <w:rPr>
          <w:color w:val="000000" w:themeColor="text1"/>
        </w:rPr>
      </w:r>
      <w:r w:rsidR="00F72564">
        <w:rPr>
          <w:color w:val="000000" w:themeColor="text1"/>
        </w:rPr>
        <w:fldChar w:fldCharType="separate"/>
      </w:r>
      <w:r w:rsidR="00C37977" w:rsidRPr="00656712">
        <w:t xml:space="preserve">Figure </w:t>
      </w:r>
      <w:r w:rsidR="00C37977">
        <w:rPr>
          <w:noProof/>
        </w:rPr>
        <w:t>2</w:t>
      </w:r>
      <w:r w:rsidR="00F72564">
        <w:rPr>
          <w:color w:val="000000" w:themeColor="text1"/>
        </w:rPr>
        <w:fldChar w:fldCharType="end"/>
      </w:r>
      <w:r w:rsidR="0014505F">
        <w:rPr>
          <w:color w:val="000000" w:themeColor="text1"/>
        </w:rPr>
        <w:t xml:space="preserve"> are results obtained when the percentage of catch on the West Coast is constrained to be 40% or larger.</w:t>
      </w:r>
    </w:p>
    <w:p w14:paraId="26018A46" w14:textId="776303F6" w:rsidR="0083172B" w:rsidRDefault="0083172B" w:rsidP="0083172B">
      <w:pPr>
        <w:pStyle w:val="Heading2"/>
      </w:pPr>
      <w:r>
        <w:t>Results for Step 12</w:t>
      </w:r>
    </w:p>
    <w:p w14:paraId="24984A60" w14:textId="7EE479D1" w:rsidR="00DE3751" w:rsidRDefault="00DE3751" w:rsidP="00F92619">
      <w:pPr>
        <w:rPr>
          <w:color w:val="000000" w:themeColor="text1"/>
        </w:rPr>
      </w:pPr>
      <w:r>
        <w:rPr>
          <w:color w:val="000000" w:themeColor="text1"/>
        </w:rPr>
        <w:t>The mo</w:t>
      </w:r>
      <w:r w:rsidR="006903DC">
        <w:rPr>
          <w:color w:val="000000" w:themeColor="text1"/>
        </w:rPr>
        <w:t>st</w:t>
      </w:r>
      <w:r>
        <w:rPr>
          <w:color w:val="000000" w:themeColor="text1"/>
        </w:rPr>
        <w:t xml:space="preserve"> significant result in </w:t>
      </w:r>
      <w:r>
        <w:rPr>
          <w:color w:val="000000" w:themeColor="text1"/>
        </w:rPr>
        <w:fldChar w:fldCharType="begin"/>
      </w:r>
      <w:r>
        <w:rPr>
          <w:color w:val="000000" w:themeColor="text1"/>
        </w:rPr>
        <w:instrText xml:space="preserve"> REF _Ref528659239 \h </w:instrText>
      </w:r>
      <w:r>
        <w:rPr>
          <w:color w:val="000000" w:themeColor="text1"/>
        </w:rPr>
      </w:r>
      <w:r>
        <w:rPr>
          <w:color w:val="000000" w:themeColor="text1"/>
        </w:rPr>
        <w:fldChar w:fldCharType="separate"/>
      </w:r>
      <w:r w:rsidR="00C37977" w:rsidRPr="00656712">
        <w:t xml:space="preserve">Table </w:t>
      </w:r>
      <w:r w:rsidR="00C37977">
        <w:rPr>
          <w:noProof/>
        </w:rPr>
        <w:t>4</w:t>
      </w:r>
      <w:r>
        <w:rPr>
          <w:color w:val="000000" w:themeColor="text1"/>
        </w:rPr>
        <w:fldChar w:fldCharType="end"/>
      </w:r>
      <w:r>
        <w:rPr>
          <w:color w:val="000000" w:themeColor="text1"/>
        </w:rPr>
        <w:t xml:space="preserve"> </w:t>
      </w:r>
      <w:r w:rsidR="006219D3">
        <w:rPr>
          <w:color w:val="000000" w:themeColor="text1"/>
        </w:rPr>
        <w:t xml:space="preserve">is </w:t>
      </w:r>
      <w:r>
        <w:rPr>
          <w:color w:val="000000" w:themeColor="text1"/>
        </w:rPr>
        <w:t>the leftward shift obtained in Step 12 with p = 0.60 and p = 0.08</w:t>
      </w:r>
      <w:r w:rsidR="006219D3">
        <w:rPr>
          <w:color w:val="000000" w:themeColor="text1"/>
        </w:rPr>
        <w:t>,</w:t>
      </w:r>
      <w:r w:rsidR="009326B6">
        <w:rPr>
          <w:color w:val="000000" w:themeColor="text1"/>
        </w:rPr>
        <w:t xml:space="preserve"> and</w:t>
      </w:r>
      <w:r w:rsidR="006219D3">
        <w:rPr>
          <w:color w:val="000000" w:themeColor="text1"/>
        </w:rPr>
        <w:t xml:space="preserve"> </w:t>
      </w:r>
      <w:r w:rsidR="006219D3" w:rsidRPr="00315DE0">
        <w:rPr>
          <w:rFonts w:ascii="Symbol" w:hAnsi="Symbol"/>
          <w:color w:val="000000" w:themeColor="text1"/>
        </w:rPr>
        <w:t></w:t>
      </w:r>
      <w:r w:rsidR="006219D3">
        <w:rPr>
          <w:color w:val="000000" w:themeColor="text1"/>
        </w:rPr>
        <w:t xml:space="preserve"> = 0.144</w:t>
      </w:r>
      <w:r w:rsidR="00B448C0">
        <w:rPr>
          <w:color w:val="000000" w:themeColor="text1"/>
        </w:rPr>
        <w:t>, which shows that</w:t>
      </w:r>
      <w:r w:rsidR="006219D3">
        <w:rPr>
          <w:color w:val="000000" w:themeColor="text1"/>
        </w:rPr>
        <w:t>:</w:t>
      </w:r>
    </w:p>
    <w:p w14:paraId="578720ED" w14:textId="2ABB1DFE" w:rsidR="00DE3751" w:rsidRPr="006219D3" w:rsidRDefault="00B448C0" w:rsidP="006219D3">
      <w:pPr>
        <w:pStyle w:val="ListParagraph"/>
        <w:numPr>
          <w:ilvl w:val="0"/>
          <w:numId w:val="16"/>
        </w:numPr>
        <w:rPr>
          <w:color w:val="000000" w:themeColor="text1"/>
        </w:rPr>
      </w:pPr>
      <w:r>
        <w:rPr>
          <w:color w:val="000000" w:themeColor="text1"/>
        </w:rPr>
        <w:t>t</w:t>
      </w:r>
      <w:r w:rsidR="00DE3751" w:rsidRPr="006219D3">
        <w:rPr>
          <w:color w:val="000000" w:themeColor="text1"/>
        </w:rPr>
        <w:t>he “ratio of the 20%-</w:t>
      </w:r>
      <w:proofErr w:type="spellStart"/>
      <w:r w:rsidR="00DE3751" w:rsidRPr="006219D3">
        <w:rPr>
          <w:color w:val="000000" w:themeColor="text1"/>
        </w:rPr>
        <w:t>iles</w:t>
      </w:r>
      <w:proofErr w:type="spellEnd"/>
      <w:r w:rsidR="00DE3751" w:rsidRPr="006219D3">
        <w:rPr>
          <w:color w:val="000000" w:themeColor="text1"/>
        </w:rPr>
        <w:t>” declines from 0.702 at p=0.60 to 0.653 at p = 0.08.</w:t>
      </w:r>
    </w:p>
    <w:p w14:paraId="02915A54" w14:textId="20B26E07" w:rsidR="00DE3751" w:rsidRPr="006219D3" w:rsidRDefault="00B448C0" w:rsidP="006219D3">
      <w:pPr>
        <w:pStyle w:val="ListParagraph"/>
        <w:numPr>
          <w:ilvl w:val="0"/>
          <w:numId w:val="16"/>
        </w:numPr>
        <w:rPr>
          <w:color w:val="000000" w:themeColor="text1"/>
        </w:rPr>
      </w:pPr>
      <w:r>
        <w:rPr>
          <w:color w:val="000000" w:themeColor="text1"/>
        </w:rPr>
        <w:t>t</w:t>
      </w:r>
      <w:r w:rsidR="00DE3751" w:rsidRPr="006219D3">
        <w:rPr>
          <w:color w:val="000000" w:themeColor="text1"/>
        </w:rPr>
        <w:t>he “20%-</w:t>
      </w:r>
      <w:proofErr w:type="spellStart"/>
      <w:r w:rsidR="00DE3751" w:rsidRPr="006219D3">
        <w:rPr>
          <w:color w:val="000000" w:themeColor="text1"/>
        </w:rPr>
        <w:t>ile</w:t>
      </w:r>
      <w:proofErr w:type="spellEnd"/>
      <w:r w:rsidR="00DE3751" w:rsidRPr="006219D3">
        <w:rPr>
          <w:color w:val="000000" w:themeColor="text1"/>
        </w:rPr>
        <w:t xml:space="preserve"> of the ratios” declines from 0.684 at p=0.60 to 0.661 at p = 0.08.</w:t>
      </w:r>
    </w:p>
    <w:p w14:paraId="332F91AA" w14:textId="54B2DD6E" w:rsidR="006219D3" w:rsidRDefault="006219D3" w:rsidP="006219D3">
      <w:pPr>
        <w:rPr>
          <w:color w:val="000000" w:themeColor="text1"/>
        </w:rPr>
      </w:pPr>
      <w:r>
        <w:rPr>
          <w:color w:val="000000" w:themeColor="text1"/>
        </w:rPr>
        <w:lastRenderedPageBreak/>
        <w:t xml:space="preserve">A further run at p = 0.08 was carried out with </w:t>
      </w:r>
      <w:r w:rsidRPr="00315DE0">
        <w:rPr>
          <w:rFonts w:ascii="Symbol" w:hAnsi="Symbol"/>
          <w:color w:val="000000" w:themeColor="text1"/>
        </w:rPr>
        <w:t></w:t>
      </w:r>
      <w:r>
        <w:rPr>
          <w:color w:val="000000" w:themeColor="text1"/>
        </w:rPr>
        <w:t xml:space="preserve"> = 0.110, and a linear interpolation/extrapolation was carried out for p = 0.08 to estimate the value of </w:t>
      </w:r>
      <w:r w:rsidRPr="00315DE0">
        <w:rPr>
          <w:rFonts w:ascii="Symbol" w:hAnsi="Symbol"/>
          <w:color w:val="000000" w:themeColor="text1"/>
        </w:rPr>
        <w:t></w:t>
      </w:r>
      <w:r>
        <w:rPr>
          <w:color w:val="000000" w:themeColor="text1"/>
        </w:rPr>
        <w:t xml:space="preserve"> at which the same leftward shift is achieved as at p =</w:t>
      </w:r>
      <w:r w:rsidR="00B448C0">
        <w:rPr>
          <w:color w:val="000000" w:themeColor="text1"/>
        </w:rPr>
        <w:t xml:space="preserve"> </w:t>
      </w:r>
      <w:r>
        <w:rPr>
          <w:color w:val="000000" w:themeColor="text1"/>
        </w:rPr>
        <w:t xml:space="preserve">0.60 with </w:t>
      </w:r>
      <w:r w:rsidRPr="00315DE0">
        <w:rPr>
          <w:rFonts w:ascii="Symbol" w:hAnsi="Symbol"/>
          <w:color w:val="000000" w:themeColor="text1"/>
        </w:rPr>
        <w:t></w:t>
      </w:r>
      <w:r>
        <w:rPr>
          <w:color w:val="000000" w:themeColor="text1"/>
        </w:rPr>
        <w:t xml:space="preserve"> = 0.144.  The results </w:t>
      </w:r>
      <w:r w:rsidR="0073697D">
        <w:rPr>
          <w:color w:val="000000" w:themeColor="text1"/>
        </w:rPr>
        <w:t xml:space="preserve">suggest </w:t>
      </w:r>
      <w:r>
        <w:rPr>
          <w:color w:val="000000" w:themeColor="text1"/>
        </w:rPr>
        <w:t xml:space="preserve">the following </w:t>
      </w:r>
      <w:r w:rsidR="006C2D7E">
        <w:rPr>
          <w:color w:val="000000" w:themeColor="text1"/>
        </w:rPr>
        <w:t>(where l</w:t>
      </w:r>
      <w:r w:rsidR="006C2D7E" w:rsidRPr="00D32EBB">
        <w:rPr>
          <w:color w:val="000000" w:themeColor="text1"/>
        </w:rPr>
        <w:t xml:space="preserve">eftward shift is </w:t>
      </w:r>
      <w:r w:rsidR="006C2D7E">
        <w:rPr>
          <w:color w:val="000000" w:themeColor="text1"/>
        </w:rPr>
        <w:t xml:space="preserve">the depletion exhibited by the </w:t>
      </w:r>
      <w:r w:rsidR="006C2D7E" w:rsidRPr="00B448C0">
        <w:rPr>
          <w:b/>
          <w:color w:val="000000" w:themeColor="text1"/>
          <w:u w:val="single"/>
        </w:rPr>
        <w:t>total biomass</w:t>
      </w:r>
      <w:r w:rsidR="006C2D7E">
        <w:rPr>
          <w:color w:val="000000" w:themeColor="text1"/>
        </w:rPr>
        <w:t>)</w:t>
      </w:r>
    </w:p>
    <w:p w14:paraId="32CF6C37" w14:textId="20D8FE9F" w:rsidR="006219D3" w:rsidRPr="00D32EBB" w:rsidRDefault="00B448C0" w:rsidP="00D32EBB">
      <w:pPr>
        <w:pStyle w:val="ListParagraph"/>
        <w:numPr>
          <w:ilvl w:val="0"/>
          <w:numId w:val="17"/>
        </w:numPr>
        <w:rPr>
          <w:color w:val="000000" w:themeColor="text1"/>
        </w:rPr>
      </w:pPr>
      <w:r w:rsidRPr="00B448C0">
        <w:rPr>
          <w:color w:val="000000" w:themeColor="text1"/>
        </w:rPr>
        <w:t xml:space="preserve">The </w:t>
      </w:r>
      <w:r w:rsidR="006C2D7E" w:rsidRPr="00315DE0">
        <w:rPr>
          <w:rFonts w:ascii="Symbol" w:hAnsi="Symbol"/>
          <w:color w:val="000000" w:themeColor="text1"/>
        </w:rPr>
        <w:t></w:t>
      </w:r>
      <w:r w:rsidR="006C2D7E">
        <w:rPr>
          <w:color w:val="000000" w:themeColor="text1"/>
        </w:rPr>
        <w:t xml:space="preserve"> v</w:t>
      </w:r>
      <w:r w:rsidR="006219D3" w:rsidRPr="00D32EBB">
        <w:rPr>
          <w:color w:val="000000" w:themeColor="text1"/>
        </w:rPr>
        <w:t xml:space="preserve">alue necessary to achieve the same leftward shift for p=0.08 as for p=0.60 using </w:t>
      </w:r>
      <w:r w:rsidR="006219D3" w:rsidRPr="00D32EBB">
        <w:rPr>
          <w:rFonts w:ascii="Symbol" w:hAnsi="Symbol"/>
          <w:color w:val="000000" w:themeColor="text1"/>
        </w:rPr>
        <w:t></w:t>
      </w:r>
      <w:r w:rsidR="006219D3" w:rsidRPr="00D32EBB">
        <w:rPr>
          <w:color w:val="000000" w:themeColor="text1"/>
        </w:rPr>
        <w:t xml:space="preserve"> = 0.144, viz. 0.702, for the “ratio of the 20%-</w:t>
      </w:r>
      <w:proofErr w:type="spellStart"/>
      <w:r w:rsidR="006219D3" w:rsidRPr="00D32EBB">
        <w:rPr>
          <w:color w:val="000000" w:themeColor="text1"/>
        </w:rPr>
        <w:t>iles</w:t>
      </w:r>
      <w:proofErr w:type="spellEnd"/>
      <w:r w:rsidR="006219D3" w:rsidRPr="00D32EBB">
        <w:rPr>
          <w:color w:val="000000" w:themeColor="text1"/>
        </w:rPr>
        <w:t xml:space="preserve">” method of defining leftward shift </w:t>
      </w:r>
      <w:r>
        <w:rPr>
          <w:color w:val="000000" w:themeColor="text1"/>
        </w:rPr>
        <w:t xml:space="preserve">is </w:t>
      </w:r>
      <w:r w:rsidR="006219D3" w:rsidRPr="00D32EBB">
        <w:rPr>
          <w:b/>
          <w:color w:val="000000" w:themeColor="text1"/>
          <w:u w:val="single"/>
        </w:rPr>
        <w:t>0.103</w:t>
      </w:r>
      <w:r w:rsidR="006219D3" w:rsidRPr="00D32EBB">
        <w:rPr>
          <w:color w:val="000000" w:themeColor="text1"/>
        </w:rPr>
        <w:t>.</w:t>
      </w:r>
      <w:r w:rsidR="00D32EBB" w:rsidRPr="00D32EBB">
        <w:rPr>
          <w:color w:val="000000" w:themeColor="text1"/>
        </w:rPr>
        <w:t xml:space="preserve"> </w:t>
      </w:r>
    </w:p>
    <w:p w14:paraId="1DD5F250" w14:textId="77777777" w:rsidR="00B448C0" w:rsidRDefault="00B448C0" w:rsidP="00F92619">
      <w:pPr>
        <w:pStyle w:val="ListParagraph"/>
        <w:numPr>
          <w:ilvl w:val="0"/>
          <w:numId w:val="17"/>
        </w:numPr>
        <w:rPr>
          <w:color w:val="000000" w:themeColor="text1"/>
        </w:rPr>
      </w:pPr>
      <w:r w:rsidRPr="00B448C0">
        <w:rPr>
          <w:color w:val="000000" w:themeColor="text1"/>
        </w:rPr>
        <w:t xml:space="preserve">The </w:t>
      </w:r>
      <w:r w:rsidR="006219D3" w:rsidRPr="00D32EBB">
        <w:rPr>
          <w:rFonts w:ascii="Symbol" w:hAnsi="Symbol"/>
          <w:color w:val="000000" w:themeColor="text1"/>
        </w:rPr>
        <w:t></w:t>
      </w:r>
      <w:r w:rsidR="006219D3" w:rsidRPr="00D32EBB">
        <w:rPr>
          <w:color w:val="000000" w:themeColor="text1"/>
        </w:rPr>
        <w:t xml:space="preserve"> value necessary to achieve the same leftward shift for p=0.08 as for p=0.60 using </w:t>
      </w:r>
      <w:r w:rsidR="006219D3" w:rsidRPr="00D32EBB">
        <w:rPr>
          <w:rFonts w:ascii="Symbol" w:hAnsi="Symbol"/>
          <w:color w:val="000000" w:themeColor="text1"/>
        </w:rPr>
        <w:t></w:t>
      </w:r>
      <w:r w:rsidR="006219D3" w:rsidRPr="00D32EBB">
        <w:rPr>
          <w:color w:val="000000" w:themeColor="text1"/>
        </w:rPr>
        <w:t xml:space="preserve"> = 0.144, viz. 0.684, for the “20%-</w:t>
      </w:r>
      <w:proofErr w:type="spellStart"/>
      <w:r w:rsidR="006219D3" w:rsidRPr="00D32EBB">
        <w:rPr>
          <w:color w:val="000000" w:themeColor="text1"/>
        </w:rPr>
        <w:t>iles</w:t>
      </w:r>
      <w:proofErr w:type="spellEnd"/>
      <w:r w:rsidR="006219D3" w:rsidRPr="00D32EBB">
        <w:rPr>
          <w:color w:val="000000" w:themeColor="text1"/>
        </w:rPr>
        <w:t xml:space="preserve"> of the ratio” method of defining leftward shift</w:t>
      </w:r>
      <w:r>
        <w:rPr>
          <w:color w:val="000000" w:themeColor="text1"/>
        </w:rPr>
        <w:t xml:space="preserve"> is </w:t>
      </w:r>
      <w:r w:rsidR="006219D3" w:rsidRPr="00D32EBB">
        <w:rPr>
          <w:b/>
          <w:color w:val="000000" w:themeColor="text1"/>
          <w:u w:val="single"/>
        </w:rPr>
        <w:t>0.121</w:t>
      </w:r>
      <w:r w:rsidR="006219D3" w:rsidRPr="00D32EBB">
        <w:rPr>
          <w:color w:val="000000" w:themeColor="text1"/>
        </w:rPr>
        <w:t xml:space="preserve">. </w:t>
      </w:r>
    </w:p>
    <w:p w14:paraId="5AFB0479" w14:textId="31B8751A" w:rsidR="00535601" w:rsidRPr="00B448C0" w:rsidRDefault="00B448C0" w:rsidP="00B448C0">
      <w:pPr>
        <w:rPr>
          <w:color w:val="000000" w:themeColor="text1"/>
        </w:rPr>
      </w:pPr>
      <w:r>
        <w:rPr>
          <w:color w:val="000000" w:themeColor="text1"/>
        </w:rPr>
        <w:t xml:space="preserve">These results </w:t>
      </w:r>
      <w:r w:rsidR="0073697D">
        <w:rPr>
          <w:color w:val="000000" w:themeColor="text1"/>
        </w:rPr>
        <w:t xml:space="preserve">show </w:t>
      </w:r>
      <w:r>
        <w:rPr>
          <w:color w:val="000000" w:themeColor="text1"/>
        </w:rPr>
        <w:t xml:space="preserve">therefore that for the same leftward shift, the value of </w:t>
      </w:r>
      <w:r w:rsidRPr="00315DE0">
        <w:rPr>
          <w:rFonts w:ascii="Symbol" w:hAnsi="Symbol"/>
          <w:color w:val="000000" w:themeColor="text1"/>
        </w:rPr>
        <w:t></w:t>
      </w:r>
      <w:r>
        <w:rPr>
          <w:color w:val="000000" w:themeColor="text1"/>
        </w:rPr>
        <w:t xml:space="preserve"> is larger for a value of p=0.60 than for a value of p= 0.08.  </w:t>
      </w:r>
    </w:p>
    <w:p w14:paraId="6AE76C6C" w14:textId="77777777" w:rsidR="00F94414" w:rsidRDefault="00B91B04" w:rsidP="00B91B04">
      <w:pPr>
        <w:pStyle w:val="Heading1"/>
      </w:pPr>
      <w:r>
        <w:t>Discussion</w:t>
      </w:r>
    </w:p>
    <w:p w14:paraId="0F966F5F" w14:textId="3A8DC73D" w:rsidR="00D86F81" w:rsidRDefault="00D86F81" w:rsidP="00D86F81">
      <w:r>
        <w:t xml:space="preserve">This document reports some initial results of an investigation into the possible reasons for dependence of </w:t>
      </w:r>
      <w:r w:rsidRPr="00320B90">
        <w:rPr>
          <w:rFonts w:ascii="Symbol" w:hAnsi="Symbol"/>
        </w:rPr>
        <w:t></w:t>
      </w:r>
      <w:r>
        <w:t xml:space="preserve"> on p for a class of operating models typified by Interim OMP-18.  The main results are the leftward shift of total sardine biomass at the 20%-tile for a value of </w:t>
      </w:r>
      <w:r w:rsidRPr="00320B90">
        <w:rPr>
          <w:rFonts w:ascii="Symbol" w:hAnsi="Symbol"/>
        </w:rPr>
        <w:t></w:t>
      </w:r>
      <w:r>
        <w:t xml:space="preserve"> = 0.144, and for p=0.60 or 0.08, across a sequence of operating models </w:t>
      </w:r>
      <w:r w:rsidR="001E3146">
        <w:t xml:space="preserve">and simulation approaches </w:t>
      </w:r>
      <w:r>
        <w:t xml:space="preserve">of increasing levels of complexity.  </w:t>
      </w:r>
      <w:r w:rsidR="001E3146">
        <w:t xml:space="preserve">Here the </w:t>
      </w:r>
      <w:r>
        <w:t xml:space="preserve">leftward shift is relevant to the state of the projected (via simulation methods) resource total biomass in year 2048, chosen as a point in time at which transient effects due to the state of the resource in 2018 have negligible effect.  </w:t>
      </w:r>
    </w:p>
    <w:p w14:paraId="193B5280" w14:textId="343A49CE" w:rsidR="00D86F81" w:rsidRDefault="00D86F81" w:rsidP="00D86F81">
      <w:r>
        <w:t xml:space="preserve">The </w:t>
      </w:r>
      <w:r w:rsidRPr="0073697D">
        <w:rPr>
          <w:u w:val="single"/>
        </w:rPr>
        <w:t>actual</w:t>
      </w:r>
      <w:r>
        <w:t xml:space="preserve"> operating model used in the development of OMPs for the resource involves the simulation of results across Bayesian replicates of the stock assessment model parameters.  The operating models used </w:t>
      </w:r>
      <w:r w:rsidRPr="0073697D">
        <w:rPr>
          <w:u w:val="single"/>
        </w:rPr>
        <w:t>here</w:t>
      </w:r>
      <w:r>
        <w:t xml:space="preserve"> do not include these Bayesian replicates, nor </w:t>
      </w:r>
      <w:proofErr w:type="gramStart"/>
      <w:r>
        <w:t>a number of</w:t>
      </w:r>
      <w:proofErr w:type="gramEnd"/>
      <w:r>
        <w:t xml:space="preserve"> other aspects included in the ongoing OMP development process (and as documented here).  A progression of models of increasing levels of complexity is used to try to isolate the reason </w:t>
      </w:r>
      <w:r>
        <w:rPr>
          <w:color w:val="000000" w:themeColor="text1"/>
        </w:rPr>
        <w:t xml:space="preserve">that in </w:t>
      </w:r>
      <w:r w:rsidRPr="001D4BF6">
        <w:rPr>
          <w:b/>
          <w:u w:val="single"/>
        </w:rPr>
        <w:t>F</w:t>
      </w:r>
      <w:r w:rsidRPr="001D4BF6">
        <w:rPr>
          <w:b/>
          <w:color w:val="000000" w:themeColor="text1"/>
          <w:u w:val="single"/>
        </w:rPr>
        <w:t>ISHERIES/2018/AUG/SWG-PEL/19</w:t>
      </w:r>
      <w:r>
        <w:rPr>
          <w:color w:val="000000" w:themeColor="text1"/>
        </w:rPr>
        <w:t xml:space="preserve">, </w:t>
      </w:r>
      <w:r w:rsidRPr="00315DE0">
        <w:rPr>
          <w:rFonts w:ascii="Symbol" w:hAnsi="Symbol"/>
          <w:color w:val="000000" w:themeColor="text1"/>
        </w:rPr>
        <w:t></w:t>
      </w:r>
      <w:r>
        <w:rPr>
          <w:color w:val="000000" w:themeColor="text1"/>
        </w:rPr>
        <w:t xml:space="preserve"> in a </w:t>
      </w:r>
      <w:proofErr w:type="gramStart"/>
      <w:r>
        <w:rPr>
          <w:color w:val="000000" w:themeColor="text1"/>
        </w:rPr>
        <w:t>particular class</w:t>
      </w:r>
      <w:proofErr w:type="gramEnd"/>
      <w:r>
        <w:rPr>
          <w:color w:val="000000" w:themeColor="text1"/>
        </w:rPr>
        <w:t xml:space="preserve"> of operating models (of which Interim-OMP-18 is a particular case) is an increasing function of p, when constrained to a leftward shift of 68% (at the 20%-tile).  </w:t>
      </w:r>
      <w:r>
        <w:t xml:space="preserve">In the most advanced of these model steps, we use the covariance matrix of the stock assessment model parameters derived from the Hessian matrix, and as provided by the ADMB software package, to set up a procedure to create realizations of the stock assessment model parameters.  </w:t>
      </w:r>
    </w:p>
    <w:p w14:paraId="13D8BAD1" w14:textId="17D3FA3B" w:rsidR="00D86F81" w:rsidRDefault="00823618" w:rsidP="00D86F81">
      <w:pPr>
        <w:rPr>
          <w:color w:val="000000" w:themeColor="text1"/>
        </w:rPr>
      </w:pPr>
      <w:r>
        <w:t>R</w:t>
      </w:r>
      <w:r w:rsidR="00D86F81">
        <w:t xml:space="preserve">esults from a progression of 8 models presented to a PWG task team </w:t>
      </w:r>
      <w:r>
        <w:t xml:space="preserve">earlier in 2018 </w:t>
      </w:r>
      <w:r w:rsidR="00D86F81">
        <w:t>show</w:t>
      </w:r>
      <w:r>
        <w:t>s</w:t>
      </w:r>
      <w:r w:rsidR="00D86F81">
        <w:t xml:space="preserve"> some slight increasing trend in </w:t>
      </w:r>
      <w:r w:rsidR="00D86F81" w:rsidRPr="00320B90">
        <w:rPr>
          <w:rFonts w:ascii="Symbol" w:hAnsi="Symbol"/>
        </w:rPr>
        <w:t></w:t>
      </w:r>
      <w:r w:rsidR="00D86F81">
        <w:t xml:space="preserve"> as a function of p, subject to a leftward shift of 68%, qualitatively consistent with the results in </w:t>
      </w:r>
      <w:r w:rsidR="00D86F81" w:rsidRPr="001D4BF6">
        <w:rPr>
          <w:b/>
          <w:u w:val="single"/>
        </w:rPr>
        <w:t>F</w:t>
      </w:r>
      <w:r w:rsidR="00D86F81" w:rsidRPr="001D4BF6">
        <w:rPr>
          <w:b/>
          <w:color w:val="000000" w:themeColor="text1"/>
          <w:u w:val="single"/>
        </w:rPr>
        <w:t>ISHERIES/2018/AUG/SWG-PEL/19</w:t>
      </w:r>
      <w:r w:rsidR="00D86F81">
        <w:rPr>
          <w:color w:val="000000" w:themeColor="text1"/>
        </w:rPr>
        <w:t xml:space="preserve">.  The dependence of </w:t>
      </w:r>
      <w:r w:rsidR="00D86F81" w:rsidRPr="00320B90">
        <w:rPr>
          <w:rFonts w:ascii="Symbol" w:hAnsi="Symbol"/>
        </w:rPr>
        <w:t></w:t>
      </w:r>
      <w:r w:rsidR="00D86F81">
        <w:t xml:space="preserve"> on p reported in </w:t>
      </w:r>
      <w:r w:rsidR="00D86F81" w:rsidRPr="001D4BF6">
        <w:rPr>
          <w:b/>
          <w:color w:val="000000" w:themeColor="text1"/>
          <w:u w:val="single"/>
        </w:rPr>
        <w:t>FISHERIES/2018/AUG/SWG-PEL/19</w:t>
      </w:r>
      <w:r w:rsidR="00D86F81">
        <w:rPr>
          <w:color w:val="000000" w:themeColor="text1"/>
        </w:rPr>
        <w:t xml:space="preserve"> was however much stronger than these initial results showed.  It was speculated at the time that perhaps the full scale of the effect in </w:t>
      </w:r>
      <w:r w:rsidR="00D86F81" w:rsidRPr="001D4BF6">
        <w:rPr>
          <w:b/>
          <w:u w:val="single"/>
        </w:rPr>
        <w:t>F</w:t>
      </w:r>
      <w:r w:rsidR="00D86F81" w:rsidRPr="001D4BF6">
        <w:rPr>
          <w:b/>
          <w:color w:val="000000" w:themeColor="text1"/>
          <w:u w:val="single"/>
        </w:rPr>
        <w:t>ISHERIES/2018/AUG/SWG-PEL/19</w:t>
      </w:r>
      <w:r w:rsidR="00D86F81">
        <w:rPr>
          <w:color w:val="000000" w:themeColor="text1"/>
        </w:rPr>
        <w:t xml:space="preserve"> was due to the use of Bayesian replicates of stock assessment model parameters which was not included in the analyses made available by this author at that time.  </w:t>
      </w:r>
    </w:p>
    <w:p w14:paraId="7C838DE2" w14:textId="205CCC75" w:rsidR="00D86F81" w:rsidRDefault="00D86F81" w:rsidP="00D86F81">
      <w:pPr>
        <w:rPr>
          <w:color w:val="000000" w:themeColor="text1"/>
        </w:rPr>
      </w:pPr>
      <w:r>
        <w:rPr>
          <w:color w:val="000000" w:themeColor="text1"/>
        </w:rPr>
        <w:t xml:space="preserve">This document reports the results of one further step of complexity in the forward simulation process used to calculate the leftward shift for year 2048.  This is, as </w:t>
      </w:r>
      <w:r w:rsidR="00823618">
        <w:rPr>
          <w:color w:val="000000" w:themeColor="text1"/>
        </w:rPr>
        <w:t xml:space="preserve">previously </w:t>
      </w:r>
      <w:r>
        <w:rPr>
          <w:color w:val="000000" w:themeColor="text1"/>
        </w:rPr>
        <w:t xml:space="preserve">described, the inclusion of the realizations of stock assessment model parameters under the assumption of multivariate normality.  Although these results are preliminary, in their present form they show </w:t>
      </w:r>
      <w:r w:rsidR="00823618">
        <w:rPr>
          <w:color w:val="000000" w:themeColor="text1"/>
        </w:rPr>
        <w:t>that there is a</w:t>
      </w:r>
      <w:r>
        <w:rPr>
          <w:color w:val="000000" w:themeColor="text1"/>
        </w:rPr>
        <w:t xml:space="preserve"> strongly increasing </w:t>
      </w:r>
      <w:r>
        <w:t xml:space="preserve">trend in </w:t>
      </w:r>
      <w:r w:rsidRPr="00320B90">
        <w:rPr>
          <w:rFonts w:ascii="Symbol" w:hAnsi="Symbol"/>
        </w:rPr>
        <w:t></w:t>
      </w:r>
      <w:r>
        <w:t xml:space="preserve"> as a function of p, subject to a leftward shift of 68%.  This is </w:t>
      </w:r>
      <w:r w:rsidR="00823618">
        <w:t>(</w:t>
      </w:r>
      <w:r>
        <w:t>broadly</w:t>
      </w:r>
      <w:r w:rsidR="00823618">
        <w:t>)</w:t>
      </w:r>
      <w:r>
        <w:t xml:space="preserve"> both qualitatively </w:t>
      </w:r>
      <w:r w:rsidRPr="00B0714F">
        <w:rPr>
          <w:b/>
          <w:u w:val="single"/>
        </w:rPr>
        <w:t>and quantitively</w:t>
      </w:r>
      <w:r>
        <w:t xml:space="preserve"> consistent with the nature and scale of the results in </w:t>
      </w:r>
      <w:r w:rsidRPr="001D4BF6">
        <w:rPr>
          <w:b/>
          <w:u w:val="single"/>
        </w:rPr>
        <w:t>F</w:t>
      </w:r>
      <w:r w:rsidRPr="001D4BF6">
        <w:rPr>
          <w:b/>
          <w:color w:val="000000" w:themeColor="text1"/>
          <w:u w:val="single"/>
        </w:rPr>
        <w:t>ISHERIES/2018/AUG/SWG-PEL/19</w:t>
      </w:r>
      <w:r>
        <w:rPr>
          <w:color w:val="000000" w:themeColor="text1"/>
        </w:rPr>
        <w:t xml:space="preserve">.    </w:t>
      </w:r>
    </w:p>
    <w:p w14:paraId="231C64CB" w14:textId="0B3C11D9" w:rsidR="00CF32D0" w:rsidRDefault="00CF32D0" w:rsidP="00D86F81">
      <w:pPr>
        <w:rPr>
          <w:color w:val="000000" w:themeColor="text1"/>
        </w:rPr>
      </w:pPr>
      <w:r>
        <w:rPr>
          <w:color w:val="000000" w:themeColor="text1"/>
        </w:rPr>
        <w:t>Suggested future work relevant to the development of pelagic OMPs from this document is:</w:t>
      </w:r>
    </w:p>
    <w:p w14:paraId="33748B95" w14:textId="35BF0CED" w:rsidR="00CF32D0" w:rsidRPr="00EE74BC" w:rsidRDefault="001725A2" w:rsidP="00EE74BC">
      <w:pPr>
        <w:pStyle w:val="ListParagraph"/>
        <w:numPr>
          <w:ilvl w:val="0"/>
          <w:numId w:val="25"/>
        </w:numPr>
        <w:rPr>
          <w:color w:val="000000" w:themeColor="text1"/>
        </w:rPr>
      </w:pPr>
      <w:r w:rsidRPr="00EE74BC">
        <w:rPr>
          <w:color w:val="000000" w:themeColor="text1"/>
        </w:rPr>
        <w:t xml:space="preserve">To compare the </w:t>
      </w:r>
      <w:r w:rsidR="00815604" w:rsidRPr="00EE74BC">
        <w:rPr>
          <w:color w:val="000000" w:themeColor="text1"/>
        </w:rPr>
        <w:t>Bayesian replicates and the multivariate normal realizations to see whether the latter is an adequate reflection of stock assessment uncertainty.  If not</w:t>
      </w:r>
      <w:r w:rsidR="00417FDA">
        <w:rPr>
          <w:color w:val="000000" w:themeColor="text1"/>
        </w:rPr>
        <w:t>,</w:t>
      </w:r>
      <w:r w:rsidR="00815604" w:rsidRPr="00EE74BC">
        <w:rPr>
          <w:color w:val="000000" w:themeColor="text1"/>
        </w:rPr>
        <w:t xml:space="preserve"> to do further work to improve the comparison to the point that the latter can be used for management procedure evaluations. </w:t>
      </w:r>
    </w:p>
    <w:p w14:paraId="0AA3A3D3" w14:textId="1C9C6D1C" w:rsidR="00815604" w:rsidRDefault="00815604" w:rsidP="00EE74BC">
      <w:pPr>
        <w:pStyle w:val="ListParagraph"/>
        <w:numPr>
          <w:ilvl w:val="0"/>
          <w:numId w:val="25"/>
        </w:numPr>
      </w:pPr>
      <w:r w:rsidRPr="00EE74BC">
        <w:rPr>
          <w:color w:val="000000" w:themeColor="text1"/>
        </w:rPr>
        <w:t>To further interrogate the results to get a better understanding of the</w:t>
      </w:r>
      <w:r w:rsidR="00422E4A">
        <w:rPr>
          <w:color w:val="000000" w:themeColor="text1"/>
        </w:rPr>
        <w:t xml:space="preserve"> reasons</w:t>
      </w:r>
      <w:r w:rsidRPr="00EE74BC">
        <w:rPr>
          <w:color w:val="000000" w:themeColor="text1"/>
        </w:rPr>
        <w:t xml:space="preserve"> relationship between </w:t>
      </w:r>
      <w:r w:rsidRPr="00EE74BC">
        <w:rPr>
          <w:rFonts w:ascii="Symbol" w:hAnsi="Symbol"/>
        </w:rPr>
        <w:t></w:t>
      </w:r>
      <w:r>
        <w:t>, p and leftward shift.</w:t>
      </w:r>
    </w:p>
    <w:p w14:paraId="2EE84D3A" w14:textId="03A3E259" w:rsidR="00CF32D0" w:rsidRPr="00EE74BC" w:rsidRDefault="00815604" w:rsidP="00EE74BC">
      <w:pPr>
        <w:pStyle w:val="ListParagraph"/>
        <w:numPr>
          <w:ilvl w:val="0"/>
          <w:numId w:val="25"/>
        </w:numPr>
        <w:rPr>
          <w:color w:val="000000" w:themeColor="text1"/>
        </w:rPr>
      </w:pPr>
      <w:r>
        <w:lastRenderedPageBreak/>
        <w:t xml:space="preserve">To include </w:t>
      </w:r>
      <w:proofErr w:type="spellStart"/>
      <w:r>
        <w:t>Risk</w:t>
      </w:r>
      <w:r w:rsidRPr="00EE74BC">
        <w:rPr>
          <w:vertAlign w:val="subscript"/>
        </w:rPr>
        <w:t>S</w:t>
      </w:r>
      <w:proofErr w:type="spellEnd"/>
      <w:r>
        <w:t xml:space="preserve"> in the analyses and to get an understanding of its relationship to </w:t>
      </w:r>
      <w:r w:rsidRPr="00EE74BC">
        <w:rPr>
          <w:rFonts w:ascii="Symbol" w:hAnsi="Symbol"/>
        </w:rPr>
        <w:t></w:t>
      </w:r>
      <w:r>
        <w:t xml:space="preserve">, p and leftward shift.  To explore the use of different biomasses for </w:t>
      </w:r>
      <w:proofErr w:type="spellStart"/>
      <w:r>
        <w:t>Risk</w:t>
      </w:r>
      <w:r w:rsidRPr="00EE74BC">
        <w:rPr>
          <w:vertAlign w:val="subscript"/>
        </w:rPr>
        <w:t>S</w:t>
      </w:r>
      <w:proofErr w:type="spellEnd"/>
      <w:r>
        <w:t xml:space="preserve"> and leftward shift (total biomass, spawning biomass, effective spawning biomass) and different </w:t>
      </w:r>
      <w:r w:rsidR="00EE74BC">
        <w:t xml:space="preserve">biomass </w:t>
      </w:r>
      <w:r>
        <w:t xml:space="preserve">thresholds for </w:t>
      </w:r>
      <w:proofErr w:type="spellStart"/>
      <w:r w:rsidR="00EE74BC">
        <w:t>Risk</w:t>
      </w:r>
      <w:r w:rsidR="00EE74BC" w:rsidRPr="00EE74BC">
        <w:rPr>
          <w:vertAlign w:val="subscript"/>
        </w:rPr>
        <w:t>S</w:t>
      </w:r>
      <w:proofErr w:type="spellEnd"/>
      <w:r w:rsidR="00EE74BC">
        <w:t xml:space="preserve">.  </w:t>
      </w:r>
      <w:r>
        <w:t xml:space="preserve"> </w:t>
      </w:r>
    </w:p>
    <w:p w14:paraId="010F0D1D" w14:textId="3DA4713A" w:rsidR="009962F9" w:rsidRDefault="009962F9" w:rsidP="009962F9">
      <w:pPr>
        <w:pStyle w:val="Heading1"/>
      </w:pPr>
      <w:bookmarkStart w:id="6" w:name="_Toc524357009"/>
      <w:r>
        <w:t>Acknowledgements</w:t>
      </w:r>
      <w:bookmarkEnd w:id="6"/>
    </w:p>
    <w:p w14:paraId="3976B25B" w14:textId="4ADC9E5D" w:rsidR="009962F9" w:rsidRDefault="009962F9" w:rsidP="009962F9">
      <w:r>
        <w:t xml:space="preserve">The work reported here was carried out in close collaboration with the PWG task team comprising Carryn de Moor, Doug Butterworth, Carl van der </w:t>
      </w:r>
      <w:proofErr w:type="spellStart"/>
      <w:r>
        <w:t>Lingen</w:t>
      </w:r>
      <w:proofErr w:type="spellEnd"/>
      <w:r w:rsidR="00031E78">
        <w:t xml:space="preserve">, Fannie </w:t>
      </w:r>
      <w:proofErr w:type="spellStart"/>
      <w:r w:rsidR="00031E78">
        <w:t>Shabangu</w:t>
      </w:r>
      <w:proofErr w:type="spellEnd"/>
      <w:r>
        <w:t xml:space="preserve"> and Janet Coetzee, and benefitted substantially from input from the task team.  </w:t>
      </w:r>
    </w:p>
    <w:p w14:paraId="789C52E5" w14:textId="34943A6B" w:rsidR="006903DC" w:rsidRDefault="006903DC" w:rsidP="006903DC">
      <w:pPr>
        <w:pStyle w:val="Heading1"/>
      </w:pPr>
      <w:r>
        <w:t>References</w:t>
      </w:r>
    </w:p>
    <w:p w14:paraId="17452845" w14:textId="77777777" w:rsidR="00ED2FC2" w:rsidRDefault="00F04F45" w:rsidP="00ED2FC2">
      <w:pPr>
        <w:pStyle w:val="Default"/>
        <w:spacing w:before="120" w:after="120"/>
        <w:rPr>
          <w:rFonts w:asciiTheme="minorHAnsi" w:hAnsiTheme="minorHAnsi" w:cstheme="minorHAnsi"/>
          <w:color w:val="000000" w:themeColor="text1"/>
        </w:rPr>
      </w:pPr>
      <w:r w:rsidRPr="00F04F45">
        <w:rPr>
          <w:rFonts w:asciiTheme="minorHAnsi" w:hAnsiTheme="minorHAnsi" w:cstheme="minorHAnsi"/>
          <w:bCs/>
        </w:rPr>
        <w:t>de Moor</w:t>
      </w:r>
      <w:r w:rsidR="00ED2FC2">
        <w:rPr>
          <w:rFonts w:asciiTheme="minorHAnsi" w:hAnsiTheme="minorHAnsi" w:cstheme="minorHAnsi"/>
          <w:bCs/>
        </w:rPr>
        <w:t>,</w:t>
      </w:r>
      <w:r w:rsidR="00ED2FC2" w:rsidRPr="00ED2FC2">
        <w:rPr>
          <w:rFonts w:asciiTheme="minorHAnsi" w:hAnsiTheme="minorHAnsi" w:cstheme="minorHAnsi"/>
          <w:bCs/>
        </w:rPr>
        <w:t xml:space="preserve"> </w:t>
      </w:r>
      <w:r w:rsidR="00ED2FC2" w:rsidRPr="00F04F45">
        <w:rPr>
          <w:rFonts w:asciiTheme="minorHAnsi" w:hAnsiTheme="minorHAnsi" w:cstheme="minorHAnsi"/>
          <w:bCs/>
        </w:rPr>
        <w:t xml:space="preserve">C.L. </w:t>
      </w:r>
      <w:r w:rsidRPr="00F04F45">
        <w:rPr>
          <w:rFonts w:asciiTheme="minorHAnsi" w:hAnsiTheme="minorHAnsi" w:cstheme="minorHAnsi"/>
        </w:rPr>
        <w:t xml:space="preserve"> </w:t>
      </w:r>
      <w:r w:rsidRPr="00F04F45">
        <w:rPr>
          <w:rFonts w:asciiTheme="minorHAnsi" w:hAnsiTheme="minorHAnsi" w:cstheme="minorHAnsi"/>
          <w:bCs/>
        </w:rPr>
        <w:t>and D.S. Butterworth</w:t>
      </w:r>
      <w:r>
        <w:rPr>
          <w:rFonts w:cstheme="minorHAnsi"/>
          <w:bCs/>
        </w:rPr>
        <w:t xml:space="preserve">.  2016.  </w:t>
      </w:r>
      <w:r w:rsidRPr="00F04F45">
        <w:rPr>
          <w:rFonts w:asciiTheme="minorHAnsi" w:hAnsiTheme="minorHAnsi" w:cstheme="minorHAnsi"/>
          <w:bCs/>
        </w:rPr>
        <w:t xml:space="preserve">Assessment of the South African sardine resource using data from 1984-2015: Results at the joint posterior mode for the two mixing-stock </w:t>
      </w:r>
      <w:proofErr w:type="gramStart"/>
      <w:r w:rsidRPr="00F04F45">
        <w:rPr>
          <w:rFonts w:asciiTheme="minorHAnsi" w:hAnsiTheme="minorHAnsi" w:cstheme="minorHAnsi"/>
          <w:bCs/>
        </w:rPr>
        <w:t>hypothesis</w:t>
      </w:r>
      <w:proofErr w:type="gramEnd"/>
      <w:r>
        <w:rPr>
          <w:rFonts w:asciiTheme="minorHAnsi" w:hAnsiTheme="minorHAnsi" w:cstheme="minorHAnsi"/>
          <w:bCs/>
        </w:rPr>
        <w:t xml:space="preserve">.  </w:t>
      </w:r>
      <w:r w:rsidRPr="00F04F45">
        <w:rPr>
          <w:rFonts w:asciiTheme="minorHAnsi" w:hAnsiTheme="minorHAnsi" w:cstheme="minorHAnsi"/>
          <w:color w:val="000000" w:themeColor="text1"/>
          <w:u w:val="single"/>
        </w:rPr>
        <w:t>MARAM/IWS/DEC16/Sardine/P2</w:t>
      </w:r>
      <w:r>
        <w:rPr>
          <w:rFonts w:asciiTheme="minorHAnsi" w:hAnsiTheme="minorHAnsi" w:cstheme="minorHAnsi"/>
          <w:color w:val="000000" w:themeColor="text1"/>
        </w:rPr>
        <w:t xml:space="preserve">. </w:t>
      </w:r>
    </w:p>
    <w:p w14:paraId="1FCF5115" w14:textId="5D4862C3" w:rsidR="00ED2FC2" w:rsidRPr="00ED2FC2" w:rsidRDefault="00ED2FC2" w:rsidP="00ED2FC2">
      <w:pPr>
        <w:pStyle w:val="Default"/>
        <w:spacing w:before="120" w:after="120"/>
        <w:rPr>
          <w:rFonts w:asciiTheme="minorHAnsi" w:hAnsiTheme="minorHAnsi" w:cstheme="minorHAnsi"/>
          <w:bCs/>
        </w:rPr>
      </w:pPr>
      <w:r w:rsidRPr="00F04F45">
        <w:rPr>
          <w:rFonts w:asciiTheme="minorHAnsi" w:hAnsiTheme="minorHAnsi" w:cstheme="minorHAnsi"/>
          <w:bCs/>
        </w:rPr>
        <w:t>de Moor</w:t>
      </w:r>
      <w:r>
        <w:rPr>
          <w:rFonts w:asciiTheme="minorHAnsi" w:hAnsiTheme="minorHAnsi" w:cstheme="minorHAnsi"/>
          <w:bCs/>
        </w:rPr>
        <w:t>,</w:t>
      </w:r>
      <w:r w:rsidRPr="00ED2FC2">
        <w:rPr>
          <w:rFonts w:asciiTheme="minorHAnsi" w:hAnsiTheme="minorHAnsi" w:cstheme="minorHAnsi"/>
          <w:bCs/>
        </w:rPr>
        <w:t xml:space="preserve"> </w:t>
      </w:r>
      <w:r w:rsidRPr="00F04F45">
        <w:rPr>
          <w:rFonts w:asciiTheme="minorHAnsi" w:hAnsiTheme="minorHAnsi" w:cstheme="minorHAnsi"/>
          <w:bCs/>
        </w:rPr>
        <w:t>C.L.</w:t>
      </w:r>
      <w:r>
        <w:rPr>
          <w:rFonts w:asciiTheme="minorHAnsi" w:hAnsiTheme="minorHAnsi" w:cstheme="minorHAnsi"/>
          <w:bCs/>
        </w:rPr>
        <w:t xml:space="preserve">  2016. </w:t>
      </w:r>
      <w:r w:rsidRPr="00ED2FC2">
        <w:rPr>
          <w:rFonts w:asciiTheme="minorHAnsi" w:hAnsiTheme="minorHAnsi" w:cstheme="minorHAnsi"/>
          <w:bCs/>
        </w:rPr>
        <w:t xml:space="preserve"> Assessment of the South African anchovy resource using data from 1984 – 2015: results at the posterior mode</w:t>
      </w:r>
      <w:r>
        <w:rPr>
          <w:rFonts w:asciiTheme="minorHAnsi" w:hAnsiTheme="minorHAnsi" w:cstheme="minorHAnsi"/>
          <w:bCs/>
        </w:rPr>
        <w:t xml:space="preserve">.  </w:t>
      </w:r>
      <w:r w:rsidRPr="00ED2FC2">
        <w:rPr>
          <w:rFonts w:asciiTheme="minorHAnsi" w:hAnsiTheme="minorHAnsi" w:cstheme="minorHAnsi"/>
          <w:bCs/>
          <w:u w:val="single"/>
        </w:rPr>
        <w:t>MARAM/IWS/DEC16/Sardine/BG7</w:t>
      </w:r>
      <w:r>
        <w:rPr>
          <w:rFonts w:asciiTheme="minorHAnsi" w:hAnsiTheme="minorHAnsi" w:cstheme="minorHAnsi"/>
          <w:bCs/>
        </w:rPr>
        <w:t xml:space="preserve">.  </w:t>
      </w:r>
    </w:p>
    <w:p w14:paraId="23B6E674" w14:textId="4B041BC7" w:rsidR="0056666B" w:rsidRDefault="00ED2FC2" w:rsidP="00ED2FC2">
      <w:pPr>
        <w:pStyle w:val="Default"/>
        <w:spacing w:before="120" w:after="120"/>
        <w:rPr>
          <w:rFonts w:asciiTheme="minorHAnsi" w:hAnsiTheme="minorHAnsi" w:cstheme="minorHAnsi"/>
          <w:bCs/>
        </w:rPr>
      </w:pPr>
      <w:r w:rsidRPr="00F04F45">
        <w:rPr>
          <w:rFonts w:asciiTheme="minorHAnsi" w:hAnsiTheme="minorHAnsi" w:cstheme="minorHAnsi"/>
          <w:bCs/>
        </w:rPr>
        <w:t>de Moor</w:t>
      </w:r>
      <w:r>
        <w:rPr>
          <w:rFonts w:asciiTheme="minorHAnsi" w:hAnsiTheme="minorHAnsi" w:cstheme="minorHAnsi"/>
          <w:bCs/>
        </w:rPr>
        <w:t>,</w:t>
      </w:r>
      <w:r w:rsidRPr="00ED2FC2">
        <w:rPr>
          <w:rFonts w:asciiTheme="minorHAnsi" w:hAnsiTheme="minorHAnsi" w:cstheme="minorHAnsi"/>
          <w:bCs/>
        </w:rPr>
        <w:t xml:space="preserve"> </w:t>
      </w:r>
      <w:r w:rsidRPr="00F04F45">
        <w:rPr>
          <w:rFonts w:asciiTheme="minorHAnsi" w:hAnsiTheme="minorHAnsi" w:cstheme="minorHAnsi"/>
          <w:bCs/>
        </w:rPr>
        <w:t>C.L.</w:t>
      </w:r>
      <w:r>
        <w:rPr>
          <w:rFonts w:asciiTheme="minorHAnsi" w:hAnsiTheme="minorHAnsi" w:cstheme="minorHAnsi"/>
          <w:bCs/>
        </w:rPr>
        <w:t xml:space="preserve">  201</w:t>
      </w:r>
      <w:r w:rsidRPr="00ED2FC2">
        <w:rPr>
          <w:rFonts w:asciiTheme="minorHAnsi" w:hAnsiTheme="minorHAnsi" w:cstheme="minorHAnsi"/>
          <w:bCs/>
        </w:rPr>
        <w:t>8</w:t>
      </w:r>
      <w:r>
        <w:rPr>
          <w:rFonts w:asciiTheme="minorHAnsi" w:hAnsiTheme="minorHAnsi" w:cstheme="minorHAnsi"/>
          <w:bCs/>
        </w:rPr>
        <w:t>.</w:t>
      </w:r>
      <w:r w:rsidRPr="00ED2FC2">
        <w:rPr>
          <w:rFonts w:asciiTheme="minorHAnsi" w:hAnsiTheme="minorHAnsi" w:cstheme="minorHAnsi"/>
          <w:bCs/>
        </w:rPr>
        <w:t xml:space="preserve">  Interim OMP-18.  </w:t>
      </w:r>
      <w:r w:rsidR="0056666B" w:rsidRPr="00ED2FC2">
        <w:rPr>
          <w:rFonts w:asciiTheme="minorHAnsi" w:hAnsiTheme="minorHAnsi" w:cstheme="minorHAnsi"/>
          <w:bCs/>
          <w:u w:val="single"/>
        </w:rPr>
        <w:t>FISHERIES/2018/AUG/SWG-PEL/24</w:t>
      </w:r>
      <w:r>
        <w:rPr>
          <w:rFonts w:asciiTheme="minorHAnsi" w:hAnsiTheme="minorHAnsi" w:cstheme="minorHAnsi"/>
          <w:bCs/>
        </w:rPr>
        <w:t xml:space="preserve">.  </w:t>
      </w:r>
    </w:p>
    <w:p w14:paraId="4796ED02" w14:textId="3D01BAD7" w:rsidR="00ED2FC2" w:rsidRPr="00ED2FC2" w:rsidRDefault="00ED2FC2" w:rsidP="00ED2FC2">
      <w:pPr>
        <w:pStyle w:val="Default"/>
        <w:spacing w:before="120" w:after="120"/>
        <w:rPr>
          <w:rFonts w:asciiTheme="minorHAnsi" w:hAnsiTheme="minorHAnsi" w:cstheme="minorHAnsi"/>
          <w:bCs/>
        </w:rPr>
      </w:pPr>
      <w:r w:rsidRPr="00F04F45">
        <w:rPr>
          <w:rFonts w:asciiTheme="minorHAnsi" w:hAnsiTheme="minorHAnsi" w:cstheme="minorHAnsi"/>
          <w:bCs/>
        </w:rPr>
        <w:t>de Moor</w:t>
      </w:r>
      <w:r>
        <w:rPr>
          <w:rFonts w:asciiTheme="minorHAnsi" w:hAnsiTheme="minorHAnsi" w:cstheme="minorHAnsi"/>
          <w:bCs/>
        </w:rPr>
        <w:t>,</w:t>
      </w:r>
      <w:r w:rsidRPr="00ED2FC2">
        <w:rPr>
          <w:rFonts w:asciiTheme="minorHAnsi" w:hAnsiTheme="minorHAnsi" w:cstheme="minorHAnsi"/>
          <w:bCs/>
        </w:rPr>
        <w:t xml:space="preserve"> </w:t>
      </w:r>
      <w:r w:rsidRPr="00F04F45">
        <w:rPr>
          <w:rFonts w:asciiTheme="minorHAnsi" w:hAnsiTheme="minorHAnsi" w:cstheme="minorHAnsi"/>
          <w:bCs/>
        </w:rPr>
        <w:t>C.L.</w:t>
      </w:r>
      <w:r>
        <w:rPr>
          <w:rFonts w:asciiTheme="minorHAnsi" w:hAnsiTheme="minorHAnsi" w:cstheme="minorHAnsi"/>
          <w:bCs/>
        </w:rPr>
        <w:t xml:space="preserve">  201</w:t>
      </w:r>
      <w:r w:rsidRPr="00ED2FC2">
        <w:rPr>
          <w:rFonts w:asciiTheme="minorHAnsi" w:hAnsiTheme="minorHAnsi" w:cstheme="minorHAnsi"/>
          <w:bCs/>
        </w:rPr>
        <w:t>8</w:t>
      </w:r>
      <w:r>
        <w:rPr>
          <w:rFonts w:asciiTheme="minorHAnsi" w:hAnsiTheme="minorHAnsi" w:cstheme="minorHAnsi"/>
          <w:bCs/>
        </w:rPr>
        <w:t>.</w:t>
      </w:r>
      <w:r w:rsidRPr="00ED2FC2">
        <w:rPr>
          <w:rFonts w:asciiTheme="minorHAnsi" w:hAnsiTheme="minorHAnsi" w:cstheme="minorHAnsi"/>
          <w:bCs/>
        </w:rPr>
        <w:t xml:space="preserve">  Simulation testing framework used during OMP-18 development.  </w:t>
      </w:r>
      <w:r w:rsidRPr="00ED2FC2">
        <w:rPr>
          <w:rFonts w:asciiTheme="minorHAnsi" w:hAnsiTheme="minorHAnsi" w:cstheme="minorHAnsi"/>
          <w:bCs/>
          <w:u w:val="single"/>
        </w:rPr>
        <w:t>FISHERIES/2018/SEP/SWG-PEL/27</w:t>
      </w:r>
      <w:r>
        <w:rPr>
          <w:rFonts w:asciiTheme="minorHAnsi" w:hAnsiTheme="minorHAnsi" w:cstheme="minorHAnsi"/>
          <w:bCs/>
          <w:u w:val="single"/>
        </w:rPr>
        <w:t xml:space="preserve">.  </w:t>
      </w:r>
    </w:p>
    <w:p w14:paraId="576F9D77" w14:textId="7178D9E4" w:rsidR="00F04F45" w:rsidRPr="00ED2FC2" w:rsidRDefault="00ED2FC2" w:rsidP="00ED2FC2">
      <w:pPr>
        <w:autoSpaceDE w:val="0"/>
        <w:autoSpaceDN w:val="0"/>
        <w:adjustRightInd w:val="0"/>
        <w:spacing w:before="120" w:after="120" w:line="240" w:lineRule="auto"/>
        <w:rPr>
          <w:rFonts w:ascii="Calibri" w:hAnsi="Calibri" w:cs="Calibri"/>
          <w:color w:val="000000"/>
          <w:sz w:val="32"/>
          <w:szCs w:val="32"/>
        </w:rPr>
      </w:pPr>
      <w:r w:rsidRPr="00ED2FC2">
        <w:rPr>
          <w:rFonts w:cstheme="minorHAnsi"/>
          <w:bCs/>
          <w:color w:val="000000"/>
          <w:sz w:val="24"/>
          <w:szCs w:val="24"/>
        </w:rPr>
        <w:t>de Moor, C.L.  2018.  Multiple sardine Operating Models and associated risk.</w:t>
      </w:r>
      <w:r>
        <w:rPr>
          <w:rFonts w:ascii="Calibri" w:hAnsi="Calibri" w:cs="Calibri"/>
          <w:b/>
          <w:bCs/>
          <w:color w:val="000000"/>
          <w:sz w:val="32"/>
          <w:szCs w:val="32"/>
        </w:rPr>
        <w:t xml:space="preserve">  </w:t>
      </w:r>
      <w:r w:rsidR="00F04F45" w:rsidRPr="00F04F45">
        <w:rPr>
          <w:rFonts w:cstheme="minorHAnsi"/>
          <w:sz w:val="24"/>
          <w:szCs w:val="24"/>
          <w:u w:val="single"/>
        </w:rPr>
        <w:t>F</w:t>
      </w:r>
      <w:r w:rsidR="00F04F45" w:rsidRPr="00F04F45">
        <w:rPr>
          <w:rFonts w:cstheme="minorHAnsi"/>
          <w:color w:val="000000" w:themeColor="text1"/>
          <w:sz w:val="24"/>
          <w:szCs w:val="24"/>
          <w:u w:val="single"/>
        </w:rPr>
        <w:t>ISHERIES/2018/AUG/SWG-PEL/19</w:t>
      </w:r>
      <w:r w:rsidR="00297B43">
        <w:rPr>
          <w:rFonts w:cstheme="minorHAnsi"/>
          <w:color w:val="000000" w:themeColor="text1"/>
          <w:sz w:val="24"/>
          <w:szCs w:val="24"/>
          <w:u w:val="single"/>
        </w:rPr>
        <w:t xml:space="preserve">.  </w:t>
      </w:r>
    </w:p>
    <w:p w14:paraId="5DEDB7ED" w14:textId="77777777" w:rsidR="006903DC" w:rsidRDefault="006903DC" w:rsidP="009962F9"/>
    <w:p w14:paraId="4B375C9A" w14:textId="3A12DF58" w:rsidR="00B91B04" w:rsidRDefault="00B91B04" w:rsidP="00B91B04">
      <w:pPr>
        <w:rPr>
          <w:color w:val="000000" w:themeColor="text1"/>
        </w:rPr>
      </w:pPr>
    </w:p>
    <w:p w14:paraId="25E8530B" w14:textId="77777777" w:rsidR="00175BB8" w:rsidRDefault="00175BB8">
      <w:pPr>
        <w:rPr>
          <w:i/>
          <w:iCs/>
          <w:color w:val="44546A" w:themeColor="text2"/>
          <w:sz w:val="18"/>
          <w:szCs w:val="18"/>
        </w:rPr>
      </w:pPr>
      <w:bookmarkStart w:id="7" w:name="_Toc528569718"/>
      <w:r>
        <w:br w:type="page"/>
      </w:r>
    </w:p>
    <w:p w14:paraId="5CC69154" w14:textId="56B35878" w:rsidR="00657EE0" w:rsidRPr="00656712" w:rsidRDefault="00657EE0" w:rsidP="00657EE0">
      <w:pPr>
        <w:pStyle w:val="Caption"/>
        <w:keepNext/>
        <w:rPr>
          <w:color w:val="auto"/>
          <w:sz w:val="22"/>
          <w:szCs w:val="22"/>
        </w:rPr>
      </w:pPr>
      <w:bookmarkStart w:id="8" w:name="_Ref528831200"/>
      <w:r w:rsidRPr="00656712">
        <w:rPr>
          <w:color w:val="auto"/>
          <w:sz w:val="22"/>
          <w:szCs w:val="22"/>
        </w:rPr>
        <w:lastRenderedPageBreak/>
        <w:t xml:space="preserve">Table </w:t>
      </w:r>
      <w:r w:rsidR="006D3B57" w:rsidRPr="00656712">
        <w:rPr>
          <w:color w:val="auto"/>
          <w:sz w:val="22"/>
          <w:szCs w:val="22"/>
        </w:rPr>
        <w:fldChar w:fldCharType="begin"/>
      </w:r>
      <w:r w:rsidR="006D3B57" w:rsidRPr="00656712">
        <w:rPr>
          <w:color w:val="auto"/>
          <w:sz w:val="22"/>
          <w:szCs w:val="22"/>
        </w:rPr>
        <w:instrText xml:space="preserve"> SEQ Table \* ARABIC </w:instrText>
      </w:r>
      <w:r w:rsidR="006D3B57" w:rsidRPr="00656712">
        <w:rPr>
          <w:color w:val="auto"/>
          <w:sz w:val="22"/>
          <w:szCs w:val="22"/>
        </w:rPr>
        <w:fldChar w:fldCharType="separate"/>
      </w:r>
      <w:r w:rsidR="00C37977">
        <w:rPr>
          <w:noProof/>
          <w:color w:val="auto"/>
          <w:sz w:val="22"/>
          <w:szCs w:val="22"/>
        </w:rPr>
        <w:t>2</w:t>
      </w:r>
      <w:r w:rsidR="006D3B57" w:rsidRPr="00656712">
        <w:rPr>
          <w:color w:val="auto"/>
          <w:sz w:val="22"/>
          <w:szCs w:val="22"/>
        </w:rPr>
        <w:fldChar w:fldCharType="end"/>
      </w:r>
      <w:bookmarkEnd w:id="8"/>
      <w:r w:rsidRPr="00656712">
        <w:rPr>
          <w:color w:val="auto"/>
          <w:sz w:val="22"/>
          <w:szCs w:val="22"/>
        </w:rPr>
        <w:t>.</w:t>
      </w:r>
      <w:bookmarkEnd w:id="7"/>
      <w:r w:rsidRPr="00656712">
        <w:rPr>
          <w:color w:val="auto"/>
          <w:sz w:val="22"/>
          <w:szCs w:val="22"/>
        </w:rPr>
        <w:t xml:space="preserve">  </w:t>
      </w:r>
      <w:r w:rsidR="00E31349" w:rsidRPr="00656712">
        <w:rPr>
          <w:color w:val="auto"/>
          <w:sz w:val="22"/>
          <w:szCs w:val="22"/>
        </w:rPr>
        <w:t xml:space="preserve">A progression of levels of complexity introduced into the model intended to highlight </w:t>
      </w:r>
      <w:r w:rsidR="0075122B" w:rsidRPr="00656712">
        <w:rPr>
          <w:color w:val="auto"/>
          <w:sz w:val="22"/>
          <w:szCs w:val="22"/>
        </w:rPr>
        <w:t xml:space="preserve">which </w:t>
      </w:r>
      <w:r w:rsidR="00E31349" w:rsidRPr="00656712">
        <w:rPr>
          <w:color w:val="auto"/>
          <w:sz w:val="22"/>
          <w:szCs w:val="22"/>
        </w:rPr>
        <w:t>f</w:t>
      </w:r>
      <w:r w:rsidR="0075122B" w:rsidRPr="00656712">
        <w:rPr>
          <w:color w:val="auto"/>
          <w:sz w:val="22"/>
          <w:szCs w:val="22"/>
        </w:rPr>
        <w:t xml:space="preserve">eature of the model causes the </w:t>
      </w:r>
      <w:r w:rsidR="00E31349" w:rsidRPr="00656712">
        <w:rPr>
          <w:color w:val="auto"/>
          <w:sz w:val="22"/>
          <w:szCs w:val="22"/>
        </w:rPr>
        <w:t xml:space="preserve">value of </w:t>
      </w:r>
      <m:oMath>
        <m:r>
          <w:rPr>
            <w:rFonts w:ascii="Cambria Math" w:hAnsi="Cambria Math"/>
            <w:color w:val="auto"/>
            <w:sz w:val="22"/>
            <w:szCs w:val="22"/>
          </w:rPr>
          <m:t>β</m:t>
        </m:r>
      </m:oMath>
      <w:r w:rsidR="00E31349" w:rsidRPr="00656712">
        <w:rPr>
          <w:color w:val="auto"/>
          <w:sz w:val="22"/>
          <w:szCs w:val="22"/>
        </w:rPr>
        <w:t xml:space="preserve"> for p=0.6</w:t>
      </w:r>
      <w:r w:rsidR="0075122B" w:rsidRPr="00656712">
        <w:rPr>
          <w:color w:val="auto"/>
          <w:sz w:val="22"/>
          <w:szCs w:val="22"/>
        </w:rPr>
        <w:t>0</w:t>
      </w:r>
      <w:r w:rsidR="00E31349" w:rsidRPr="00656712">
        <w:rPr>
          <w:color w:val="auto"/>
          <w:sz w:val="22"/>
          <w:szCs w:val="22"/>
        </w:rPr>
        <w:t xml:space="preserve"> to be larger than </w:t>
      </w:r>
      <m:oMath>
        <m:r>
          <w:rPr>
            <w:rFonts w:ascii="Cambria Math" w:hAnsi="Cambria Math"/>
            <w:color w:val="auto"/>
            <w:sz w:val="22"/>
            <w:szCs w:val="22"/>
          </w:rPr>
          <m:t>β</m:t>
        </m:r>
      </m:oMath>
      <w:r w:rsidR="00E31349" w:rsidRPr="00656712">
        <w:rPr>
          <w:color w:val="auto"/>
          <w:sz w:val="22"/>
          <w:szCs w:val="22"/>
        </w:rPr>
        <w:t xml:space="preserve">  for p=0.08, </w:t>
      </w:r>
      <w:r w:rsidR="0075122B" w:rsidRPr="00656712">
        <w:rPr>
          <w:color w:val="auto"/>
          <w:sz w:val="22"/>
          <w:szCs w:val="22"/>
        </w:rPr>
        <w:t xml:space="preserve">when the constraint of a </w:t>
      </w:r>
      <w:r w:rsidR="00E31349" w:rsidRPr="00656712">
        <w:rPr>
          <w:color w:val="auto"/>
          <w:sz w:val="22"/>
          <w:szCs w:val="22"/>
        </w:rPr>
        <w:t>leftward shift of 68%</w:t>
      </w:r>
      <w:r w:rsidR="0075122B" w:rsidRPr="00656712">
        <w:rPr>
          <w:color w:val="auto"/>
          <w:sz w:val="22"/>
          <w:szCs w:val="22"/>
        </w:rPr>
        <w:t xml:space="preserve"> is active</w:t>
      </w:r>
      <w:r w:rsidR="00E31349" w:rsidRPr="00656712">
        <w:rPr>
          <w:color w:val="auto"/>
          <w:sz w:val="22"/>
          <w:szCs w:val="22"/>
        </w:rPr>
        <w:t xml:space="preserve">.  </w:t>
      </w:r>
    </w:p>
    <w:p w14:paraId="48C23688" w14:textId="604F46D3" w:rsidR="00CD769C" w:rsidRDefault="004158D7" w:rsidP="004158D7">
      <w:pPr>
        <w:jc w:val="center"/>
        <w:rPr>
          <w:color w:val="000000" w:themeColor="text1"/>
        </w:rPr>
      </w:pPr>
      <w:r w:rsidRPr="004158D7">
        <w:rPr>
          <w:noProof/>
        </w:rPr>
        <w:drawing>
          <wp:inline distT="0" distB="0" distL="0" distR="0" wp14:anchorId="211B583E" wp14:editId="081F199F">
            <wp:extent cx="8268019" cy="362003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302839" cy="3635283"/>
                    </a:xfrm>
                    <a:prstGeom prst="rect">
                      <a:avLst/>
                    </a:prstGeom>
                    <a:noFill/>
                    <a:ln>
                      <a:noFill/>
                    </a:ln>
                  </pic:spPr>
                </pic:pic>
              </a:graphicData>
            </a:graphic>
          </wp:inline>
        </w:drawing>
      </w:r>
    </w:p>
    <w:p w14:paraId="5DB2D247" w14:textId="77777777" w:rsidR="004B3BBA" w:rsidRDefault="00CD769C">
      <w:pPr>
        <w:rPr>
          <w:color w:val="000000" w:themeColor="text1"/>
        </w:rPr>
      </w:pPr>
      <w:r>
        <w:rPr>
          <w:color w:val="000000" w:themeColor="text1"/>
        </w:rPr>
        <w:lastRenderedPageBreak/>
        <w:t xml:space="preserve"> </w:t>
      </w:r>
    </w:p>
    <w:p w14:paraId="3039C396" w14:textId="0D516ACD" w:rsidR="004B3BBA" w:rsidRPr="00656712" w:rsidRDefault="004B3BBA" w:rsidP="004B3BBA">
      <w:pPr>
        <w:pStyle w:val="Caption"/>
        <w:keepNext/>
        <w:rPr>
          <w:color w:val="auto"/>
          <w:sz w:val="22"/>
          <w:szCs w:val="22"/>
        </w:rPr>
      </w:pPr>
      <w:bookmarkStart w:id="9" w:name="_Ref528583136"/>
      <w:bookmarkStart w:id="10" w:name="_Toc528569719"/>
      <w:r w:rsidRPr="00656712">
        <w:rPr>
          <w:color w:val="auto"/>
          <w:sz w:val="22"/>
          <w:szCs w:val="22"/>
        </w:rPr>
        <w:t xml:space="preserve">Table </w:t>
      </w:r>
      <w:r w:rsidR="003C699B" w:rsidRPr="00656712">
        <w:rPr>
          <w:color w:val="auto"/>
          <w:sz w:val="22"/>
          <w:szCs w:val="22"/>
        </w:rPr>
        <w:fldChar w:fldCharType="begin"/>
      </w:r>
      <w:r w:rsidR="003C699B" w:rsidRPr="00656712">
        <w:rPr>
          <w:color w:val="auto"/>
          <w:sz w:val="22"/>
          <w:szCs w:val="22"/>
        </w:rPr>
        <w:instrText xml:space="preserve"> SEQ Table \* ARABIC </w:instrText>
      </w:r>
      <w:r w:rsidR="003C699B" w:rsidRPr="00656712">
        <w:rPr>
          <w:color w:val="auto"/>
          <w:sz w:val="22"/>
          <w:szCs w:val="22"/>
        </w:rPr>
        <w:fldChar w:fldCharType="separate"/>
      </w:r>
      <w:r w:rsidR="00C37977">
        <w:rPr>
          <w:noProof/>
          <w:color w:val="auto"/>
          <w:sz w:val="22"/>
          <w:szCs w:val="22"/>
        </w:rPr>
        <w:t>3</w:t>
      </w:r>
      <w:r w:rsidR="003C699B" w:rsidRPr="00656712">
        <w:rPr>
          <w:color w:val="auto"/>
          <w:sz w:val="22"/>
          <w:szCs w:val="22"/>
        </w:rPr>
        <w:fldChar w:fldCharType="end"/>
      </w:r>
      <w:bookmarkEnd w:id="9"/>
      <w:r w:rsidRPr="00656712">
        <w:rPr>
          <w:color w:val="auto"/>
          <w:sz w:val="22"/>
          <w:szCs w:val="22"/>
        </w:rPr>
        <w:t>.</w:t>
      </w:r>
      <w:bookmarkEnd w:id="10"/>
      <w:r w:rsidRPr="00656712">
        <w:rPr>
          <w:color w:val="auto"/>
          <w:sz w:val="22"/>
          <w:szCs w:val="22"/>
        </w:rPr>
        <w:t xml:space="preserve">  </w:t>
      </w:r>
      <w:r w:rsidR="00E31349" w:rsidRPr="00656712">
        <w:rPr>
          <w:color w:val="auto"/>
          <w:sz w:val="22"/>
          <w:szCs w:val="22"/>
        </w:rPr>
        <w:t xml:space="preserve">Results obtained for Steps 1-8.  </w:t>
      </w:r>
      <w:r w:rsidR="000C4756" w:rsidRPr="00656712">
        <w:rPr>
          <w:color w:val="auto"/>
          <w:sz w:val="22"/>
          <w:szCs w:val="22"/>
        </w:rPr>
        <w:t xml:space="preserve">The values shown are, unless indicated otherwise, the leftward shift at the 20%-tile level.  </w:t>
      </w:r>
    </w:p>
    <w:p w14:paraId="33112A82" w14:textId="77777777" w:rsidR="004B3BBA" w:rsidRDefault="004B3BBA" w:rsidP="00F92619">
      <w:pPr>
        <w:rPr>
          <w:color w:val="000000" w:themeColor="text1"/>
        </w:rPr>
      </w:pPr>
      <w:r w:rsidRPr="004B3BBA">
        <w:rPr>
          <w:noProof/>
        </w:rPr>
        <w:drawing>
          <wp:inline distT="0" distB="0" distL="0" distR="0" wp14:anchorId="2265EF7D" wp14:editId="3BA15A8A">
            <wp:extent cx="6645910" cy="269049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2690495"/>
                    </a:xfrm>
                    <a:prstGeom prst="rect">
                      <a:avLst/>
                    </a:prstGeom>
                    <a:noFill/>
                    <a:ln>
                      <a:noFill/>
                    </a:ln>
                  </pic:spPr>
                </pic:pic>
              </a:graphicData>
            </a:graphic>
          </wp:inline>
        </w:drawing>
      </w:r>
    </w:p>
    <w:p w14:paraId="34988EF9" w14:textId="77777777" w:rsidR="00D2003E" w:rsidRDefault="00D2003E" w:rsidP="00D2003E">
      <w:pPr>
        <w:rPr>
          <w:color w:val="000000" w:themeColor="text1"/>
        </w:rPr>
      </w:pPr>
    </w:p>
    <w:p w14:paraId="5BB1C6D0" w14:textId="287BEDA1" w:rsidR="00D2003E" w:rsidRPr="00656712" w:rsidRDefault="00D2003E" w:rsidP="00D2003E">
      <w:pPr>
        <w:pStyle w:val="Caption"/>
        <w:keepNext/>
        <w:rPr>
          <w:color w:val="auto"/>
          <w:sz w:val="22"/>
          <w:szCs w:val="22"/>
        </w:rPr>
      </w:pPr>
      <w:bookmarkStart w:id="11" w:name="_Ref528659239"/>
      <w:r w:rsidRPr="00656712">
        <w:rPr>
          <w:color w:val="auto"/>
          <w:sz w:val="22"/>
          <w:szCs w:val="22"/>
        </w:rPr>
        <w:lastRenderedPageBreak/>
        <w:t xml:space="preserve">Table </w:t>
      </w:r>
      <w:r w:rsidRPr="00656712">
        <w:rPr>
          <w:color w:val="auto"/>
          <w:sz w:val="22"/>
          <w:szCs w:val="22"/>
        </w:rPr>
        <w:fldChar w:fldCharType="begin"/>
      </w:r>
      <w:r w:rsidRPr="00656712">
        <w:rPr>
          <w:color w:val="auto"/>
          <w:sz w:val="22"/>
          <w:szCs w:val="22"/>
        </w:rPr>
        <w:instrText xml:space="preserve"> SEQ Table \* ARABIC </w:instrText>
      </w:r>
      <w:r w:rsidRPr="00656712">
        <w:rPr>
          <w:color w:val="auto"/>
          <w:sz w:val="22"/>
          <w:szCs w:val="22"/>
        </w:rPr>
        <w:fldChar w:fldCharType="separate"/>
      </w:r>
      <w:r w:rsidR="00C37977">
        <w:rPr>
          <w:noProof/>
          <w:color w:val="auto"/>
          <w:sz w:val="22"/>
          <w:szCs w:val="22"/>
        </w:rPr>
        <w:t>4</w:t>
      </w:r>
      <w:r w:rsidRPr="00656712">
        <w:rPr>
          <w:color w:val="auto"/>
          <w:sz w:val="22"/>
          <w:szCs w:val="22"/>
        </w:rPr>
        <w:fldChar w:fldCharType="end"/>
      </w:r>
      <w:bookmarkEnd w:id="11"/>
      <w:r w:rsidRPr="00656712">
        <w:rPr>
          <w:color w:val="auto"/>
          <w:sz w:val="22"/>
          <w:szCs w:val="22"/>
        </w:rPr>
        <w:t xml:space="preserve">.  Results obtained for Steps 1-8, but now imposing a constraint that the % catch on the WC </w:t>
      </w:r>
      <w:r w:rsidR="00F72564" w:rsidRPr="00656712">
        <w:rPr>
          <w:color w:val="auto"/>
          <w:sz w:val="22"/>
          <w:szCs w:val="22"/>
        </w:rPr>
        <w:t xml:space="preserve">must be 40% or larger. </w:t>
      </w:r>
      <w:r w:rsidRPr="00656712">
        <w:rPr>
          <w:color w:val="auto"/>
          <w:sz w:val="22"/>
          <w:szCs w:val="22"/>
        </w:rPr>
        <w:t xml:space="preserve"> </w:t>
      </w:r>
      <w:r w:rsidR="000C4756" w:rsidRPr="00656712">
        <w:rPr>
          <w:color w:val="auto"/>
          <w:sz w:val="22"/>
          <w:szCs w:val="22"/>
        </w:rPr>
        <w:t>The values shown are, unless indicated otherwise, the leftward shift at the 20%-tile leve</w:t>
      </w:r>
      <w:r w:rsidR="00156C4E" w:rsidRPr="00656712">
        <w:rPr>
          <w:color w:val="auto"/>
          <w:sz w:val="22"/>
          <w:szCs w:val="22"/>
        </w:rPr>
        <w:t xml:space="preserve">l and the value of beta.  </w:t>
      </w:r>
    </w:p>
    <w:p w14:paraId="4E250A08" w14:textId="671CEF02" w:rsidR="00D2003E" w:rsidRDefault="00156C4E" w:rsidP="00156C4E">
      <w:pPr>
        <w:jc w:val="center"/>
        <w:rPr>
          <w:color w:val="000000" w:themeColor="text1"/>
        </w:rPr>
      </w:pPr>
      <w:r w:rsidRPr="00156C4E">
        <w:rPr>
          <w:noProof/>
        </w:rPr>
        <w:drawing>
          <wp:inline distT="0" distB="0" distL="0" distR="0" wp14:anchorId="360725C9" wp14:editId="2F6BA1D1">
            <wp:extent cx="8349600" cy="3853815"/>
            <wp:effectExtent l="0" t="318"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401118" cy="3877593"/>
                    </a:xfrm>
                    <a:prstGeom prst="rect">
                      <a:avLst/>
                    </a:prstGeom>
                    <a:noFill/>
                    <a:ln>
                      <a:noFill/>
                    </a:ln>
                  </pic:spPr>
                </pic:pic>
              </a:graphicData>
            </a:graphic>
          </wp:inline>
        </w:drawing>
      </w:r>
    </w:p>
    <w:p w14:paraId="2C749EBA" w14:textId="77777777" w:rsidR="004B3BBA" w:rsidRDefault="004B3BBA" w:rsidP="004B3BBA">
      <w:pPr>
        <w:keepNext/>
      </w:pPr>
      <w:r>
        <w:rPr>
          <w:noProof/>
          <w:color w:val="000000" w:themeColor="text1"/>
        </w:rPr>
        <w:lastRenderedPageBreak/>
        <w:drawing>
          <wp:inline distT="0" distB="0" distL="0" distR="0" wp14:anchorId="2AF8EFBF" wp14:editId="2B12366C">
            <wp:extent cx="6573285" cy="201104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8651" cy="2021865"/>
                    </a:xfrm>
                    <a:prstGeom prst="rect">
                      <a:avLst/>
                    </a:prstGeom>
                    <a:noFill/>
                  </pic:spPr>
                </pic:pic>
              </a:graphicData>
            </a:graphic>
          </wp:inline>
        </w:drawing>
      </w:r>
    </w:p>
    <w:p w14:paraId="10FA11ED" w14:textId="2AD9C16A" w:rsidR="00CE24A1" w:rsidRDefault="004B3BBA" w:rsidP="00A95F04">
      <w:pPr>
        <w:pStyle w:val="Caption"/>
      </w:pPr>
      <w:bookmarkStart w:id="12" w:name="_Ref528583143"/>
      <w:bookmarkStart w:id="13" w:name="_Toc528569720"/>
      <w:r w:rsidRPr="00656712">
        <w:rPr>
          <w:color w:val="auto"/>
          <w:sz w:val="22"/>
          <w:szCs w:val="22"/>
        </w:rPr>
        <w:t xml:space="preserve">Figure </w:t>
      </w:r>
      <w:r w:rsidR="003C699B" w:rsidRPr="00656712">
        <w:rPr>
          <w:color w:val="auto"/>
          <w:sz w:val="22"/>
          <w:szCs w:val="22"/>
        </w:rPr>
        <w:fldChar w:fldCharType="begin"/>
      </w:r>
      <w:r w:rsidR="003C699B" w:rsidRPr="00656712">
        <w:rPr>
          <w:color w:val="auto"/>
          <w:sz w:val="22"/>
          <w:szCs w:val="22"/>
        </w:rPr>
        <w:instrText xml:space="preserve"> SEQ Figure \* ARABIC </w:instrText>
      </w:r>
      <w:r w:rsidR="003C699B" w:rsidRPr="00656712">
        <w:rPr>
          <w:color w:val="auto"/>
          <w:sz w:val="22"/>
          <w:szCs w:val="22"/>
        </w:rPr>
        <w:fldChar w:fldCharType="separate"/>
      </w:r>
      <w:r w:rsidR="00C37977">
        <w:rPr>
          <w:noProof/>
          <w:color w:val="auto"/>
          <w:sz w:val="22"/>
          <w:szCs w:val="22"/>
        </w:rPr>
        <w:t>1</w:t>
      </w:r>
      <w:r w:rsidR="003C699B" w:rsidRPr="00656712">
        <w:rPr>
          <w:color w:val="auto"/>
          <w:sz w:val="22"/>
          <w:szCs w:val="22"/>
        </w:rPr>
        <w:fldChar w:fldCharType="end"/>
      </w:r>
      <w:bookmarkEnd w:id="12"/>
      <w:r w:rsidRPr="00656712">
        <w:rPr>
          <w:color w:val="auto"/>
          <w:sz w:val="22"/>
          <w:szCs w:val="22"/>
        </w:rPr>
        <w:t>.  Results obtained for Steps 1-8</w:t>
      </w:r>
      <w:r w:rsidR="000107FB" w:rsidRPr="00656712">
        <w:rPr>
          <w:color w:val="auto"/>
          <w:sz w:val="22"/>
          <w:szCs w:val="22"/>
        </w:rPr>
        <w:t>.  The LH panel gives the leftward shift calculated as the ratio of the 20%-</w:t>
      </w:r>
      <w:proofErr w:type="spellStart"/>
      <w:r w:rsidR="000107FB" w:rsidRPr="00656712">
        <w:rPr>
          <w:color w:val="auto"/>
          <w:sz w:val="22"/>
          <w:szCs w:val="22"/>
        </w:rPr>
        <w:t>iles</w:t>
      </w:r>
      <w:proofErr w:type="spellEnd"/>
      <w:r w:rsidR="000107FB" w:rsidRPr="00656712">
        <w:rPr>
          <w:color w:val="auto"/>
          <w:sz w:val="22"/>
          <w:szCs w:val="22"/>
        </w:rPr>
        <w:t xml:space="preserve"> of the distributions for B with catch and B with no catch.  The RH panel gives the leftward shift calculated as the 20%-</w:t>
      </w:r>
      <w:proofErr w:type="spellStart"/>
      <w:r w:rsidR="000107FB" w:rsidRPr="00656712">
        <w:rPr>
          <w:color w:val="auto"/>
          <w:sz w:val="22"/>
          <w:szCs w:val="22"/>
        </w:rPr>
        <w:t>ile</w:t>
      </w:r>
      <w:proofErr w:type="spellEnd"/>
      <w:r w:rsidR="000107FB" w:rsidRPr="00656712">
        <w:rPr>
          <w:color w:val="auto"/>
          <w:sz w:val="22"/>
          <w:szCs w:val="22"/>
        </w:rPr>
        <w:t xml:space="preserve"> of the distribution of the ratio of B with catch </w:t>
      </w:r>
      <w:proofErr w:type="gramStart"/>
      <w:r w:rsidR="000107FB" w:rsidRPr="00656712">
        <w:rPr>
          <w:color w:val="auto"/>
          <w:sz w:val="22"/>
          <w:szCs w:val="22"/>
        </w:rPr>
        <w:t>vs  B</w:t>
      </w:r>
      <w:proofErr w:type="gramEnd"/>
      <w:r w:rsidR="000107FB" w:rsidRPr="00656712">
        <w:rPr>
          <w:color w:val="auto"/>
          <w:sz w:val="22"/>
          <w:szCs w:val="22"/>
        </w:rPr>
        <w:t xml:space="preserve"> with no catch</w:t>
      </w:r>
      <w:bookmarkEnd w:id="13"/>
      <w:r w:rsidR="000C4756" w:rsidRPr="00656712">
        <w:rPr>
          <w:color w:val="auto"/>
          <w:sz w:val="22"/>
          <w:szCs w:val="22"/>
        </w:rPr>
        <w:t>.  The values shown are, unless indicated otherwise, the leftward shift at the 20%-tile level</w:t>
      </w:r>
      <w:r w:rsidR="000C4756">
        <w:t xml:space="preserve">.  </w:t>
      </w:r>
    </w:p>
    <w:p w14:paraId="648E6818" w14:textId="77777777" w:rsidR="00F72564" w:rsidRDefault="00F72564" w:rsidP="00F72564">
      <w:pPr>
        <w:keepNext/>
      </w:pPr>
      <w:r>
        <w:rPr>
          <w:noProof/>
        </w:rPr>
        <w:drawing>
          <wp:inline distT="0" distB="0" distL="0" distR="0" wp14:anchorId="74BEA460" wp14:editId="50B4DA3B">
            <wp:extent cx="6496050" cy="201363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9225" cy="2036314"/>
                    </a:xfrm>
                    <a:prstGeom prst="rect">
                      <a:avLst/>
                    </a:prstGeom>
                    <a:noFill/>
                  </pic:spPr>
                </pic:pic>
              </a:graphicData>
            </a:graphic>
          </wp:inline>
        </w:drawing>
      </w:r>
    </w:p>
    <w:p w14:paraId="463C46FF" w14:textId="2CC9B8AE" w:rsidR="00764C34" w:rsidRDefault="00F72564" w:rsidP="00656712">
      <w:pPr>
        <w:pStyle w:val="Caption"/>
        <w:keepNext/>
      </w:pPr>
      <w:bookmarkStart w:id="14" w:name="_Ref528659266"/>
      <w:r w:rsidRPr="00656712">
        <w:rPr>
          <w:color w:val="auto"/>
          <w:sz w:val="22"/>
          <w:szCs w:val="22"/>
        </w:rPr>
        <w:t xml:space="preserve">Figure </w:t>
      </w:r>
      <w:r w:rsidR="00DB5C9B" w:rsidRPr="00656712">
        <w:rPr>
          <w:color w:val="auto"/>
          <w:sz w:val="22"/>
          <w:szCs w:val="22"/>
        </w:rPr>
        <w:fldChar w:fldCharType="begin"/>
      </w:r>
      <w:r w:rsidR="00DB5C9B" w:rsidRPr="00656712">
        <w:rPr>
          <w:color w:val="auto"/>
          <w:sz w:val="22"/>
          <w:szCs w:val="22"/>
        </w:rPr>
        <w:instrText xml:space="preserve"> SEQ Figure \* ARABIC </w:instrText>
      </w:r>
      <w:r w:rsidR="00DB5C9B" w:rsidRPr="00656712">
        <w:rPr>
          <w:color w:val="auto"/>
          <w:sz w:val="22"/>
          <w:szCs w:val="22"/>
        </w:rPr>
        <w:fldChar w:fldCharType="separate"/>
      </w:r>
      <w:r w:rsidR="00C37977">
        <w:rPr>
          <w:noProof/>
          <w:color w:val="auto"/>
          <w:sz w:val="22"/>
          <w:szCs w:val="22"/>
        </w:rPr>
        <w:t>2</w:t>
      </w:r>
      <w:r w:rsidR="00DB5C9B" w:rsidRPr="00656712">
        <w:rPr>
          <w:color w:val="auto"/>
          <w:sz w:val="22"/>
          <w:szCs w:val="22"/>
        </w:rPr>
        <w:fldChar w:fldCharType="end"/>
      </w:r>
      <w:bookmarkEnd w:id="14"/>
      <w:r w:rsidRPr="00656712">
        <w:rPr>
          <w:color w:val="auto"/>
          <w:sz w:val="22"/>
          <w:szCs w:val="22"/>
        </w:rPr>
        <w:t>.  Results obtained for Steps 1-8, but now imposing a constraint that the % catch on the WC must be 40% or larger.  The LH panel gives the leftward shift calculated as the ratio of the 20%-</w:t>
      </w:r>
      <w:proofErr w:type="spellStart"/>
      <w:r w:rsidRPr="00656712">
        <w:rPr>
          <w:color w:val="auto"/>
          <w:sz w:val="22"/>
          <w:szCs w:val="22"/>
        </w:rPr>
        <w:t>iles</w:t>
      </w:r>
      <w:proofErr w:type="spellEnd"/>
      <w:r w:rsidRPr="00656712">
        <w:rPr>
          <w:color w:val="auto"/>
          <w:sz w:val="22"/>
          <w:szCs w:val="22"/>
        </w:rPr>
        <w:t xml:space="preserve"> of the distributions for B with catch and B with no catch.  The RH panel gives the leftward shift calculated as the 20%-</w:t>
      </w:r>
      <w:proofErr w:type="spellStart"/>
      <w:r w:rsidRPr="00656712">
        <w:rPr>
          <w:color w:val="auto"/>
          <w:sz w:val="22"/>
          <w:szCs w:val="22"/>
        </w:rPr>
        <w:t>ile</w:t>
      </w:r>
      <w:proofErr w:type="spellEnd"/>
      <w:r w:rsidRPr="00656712">
        <w:rPr>
          <w:color w:val="auto"/>
          <w:sz w:val="22"/>
          <w:szCs w:val="22"/>
        </w:rPr>
        <w:t xml:space="preserve"> of the distribution of the ratio of B with catch vs B with no catch.</w:t>
      </w:r>
      <w:r w:rsidR="000C4756" w:rsidRPr="00656712">
        <w:rPr>
          <w:color w:val="auto"/>
          <w:sz w:val="22"/>
          <w:szCs w:val="22"/>
        </w:rPr>
        <w:t xml:space="preserve">  The values shown are, unless indicated otherwise, the leftward shift at the 20%-tile level</w:t>
      </w:r>
      <w:r w:rsidR="00656712">
        <w:rPr>
          <w:color w:val="auto"/>
          <w:sz w:val="22"/>
          <w:szCs w:val="22"/>
        </w:rPr>
        <w:t xml:space="preserve">.  </w:t>
      </w:r>
    </w:p>
    <w:p w14:paraId="6FB3C400" w14:textId="1F695B33" w:rsidR="00764C34" w:rsidRDefault="00764C34" w:rsidP="00764C34">
      <w:pPr>
        <w:pStyle w:val="Caption"/>
        <w:keepNext/>
      </w:pPr>
      <w:bookmarkStart w:id="15" w:name="_Ref528673916"/>
      <w:r w:rsidRPr="00656712">
        <w:rPr>
          <w:color w:val="auto"/>
          <w:sz w:val="22"/>
          <w:szCs w:val="22"/>
        </w:rPr>
        <w:t xml:space="preserve">Table </w:t>
      </w:r>
      <w:r w:rsidR="00DB5C9B" w:rsidRPr="00656712">
        <w:rPr>
          <w:color w:val="auto"/>
          <w:sz w:val="22"/>
          <w:szCs w:val="22"/>
        </w:rPr>
        <w:fldChar w:fldCharType="begin"/>
      </w:r>
      <w:r w:rsidR="00DB5C9B" w:rsidRPr="00656712">
        <w:rPr>
          <w:color w:val="auto"/>
          <w:sz w:val="22"/>
          <w:szCs w:val="22"/>
        </w:rPr>
        <w:instrText xml:space="preserve"> SEQ Table \* ARABIC </w:instrText>
      </w:r>
      <w:r w:rsidR="00DB5C9B" w:rsidRPr="00656712">
        <w:rPr>
          <w:color w:val="auto"/>
          <w:sz w:val="22"/>
          <w:szCs w:val="22"/>
        </w:rPr>
        <w:fldChar w:fldCharType="separate"/>
      </w:r>
      <w:r w:rsidR="00C37977">
        <w:rPr>
          <w:noProof/>
          <w:color w:val="auto"/>
          <w:sz w:val="22"/>
          <w:szCs w:val="22"/>
        </w:rPr>
        <w:t>5</w:t>
      </w:r>
      <w:r w:rsidR="00DB5C9B" w:rsidRPr="00656712">
        <w:rPr>
          <w:color w:val="auto"/>
          <w:sz w:val="22"/>
          <w:szCs w:val="22"/>
        </w:rPr>
        <w:fldChar w:fldCharType="end"/>
      </w:r>
      <w:bookmarkEnd w:id="15"/>
      <w:r w:rsidR="007A3AA3" w:rsidRPr="00656712">
        <w:rPr>
          <w:color w:val="auto"/>
          <w:sz w:val="22"/>
          <w:szCs w:val="22"/>
        </w:rPr>
        <w:t>.  Input values (at age) for Sardine West Coast for both 60% and 8%.</w:t>
      </w:r>
      <w:r w:rsidR="001F47D9" w:rsidRPr="00656712">
        <w:rPr>
          <w:color w:val="auto"/>
          <w:sz w:val="22"/>
          <w:szCs w:val="22"/>
        </w:rPr>
        <w:t xml:space="preserve">  As used for the results for Steps 1 to 8.</w:t>
      </w:r>
      <w:r w:rsidR="001F47D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1275"/>
        <w:gridCol w:w="1276"/>
        <w:gridCol w:w="1276"/>
        <w:gridCol w:w="1134"/>
        <w:gridCol w:w="1276"/>
      </w:tblGrid>
      <w:tr w:rsidR="00764C34" w:rsidRPr="004F7A14" w14:paraId="708C5AFA" w14:textId="77777777" w:rsidTr="00660BE6">
        <w:trPr>
          <w:trHeight w:hRule="exact" w:val="283"/>
          <w:jc w:val="center"/>
        </w:trPr>
        <w:tc>
          <w:tcPr>
            <w:tcW w:w="1555" w:type="dxa"/>
            <w:shd w:val="clear" w:color="auto" w:fill="auto"/>
            <w:noWrap/>
            <w:vAlign w:val="center"/>
            <w:hideMark/>
          </w:tcPr>
          <w:p w14:paraId="5E731A0D"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a</w:t>
            </w:r>
            <w:r>
              <w:rPr>
                <w:rFonts w:eastAsia="Times New Roman" w:cstheme="minorHAnsi"/>
                <w:b/>
                <w:bCs/>
                <w:lang w:eastAsia="en-ZA"/>
              </w:rPr>
              <w:t>ge</w:t>
            </w:r>
          </w:p>
        </w:tc>
        <w:tc>
          <w:tcPr>
            <w:tcW w:w="1134" w:type="dxa"/>
            <w:shd w:val="clear" w:color="auto" w:fill="auto"/>
            <w:noWrap/>
            <w:vAlign w:val="center"/>
            <w:hideMark/>
          </w:tcPr>
          <w:p w14:paraId="00BB4DDA"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0</w:t>
            </w:r>
          </w:p>
        </w:tc>
        <w:tc>
          <w:tcPr>
            <w:tcW w:w="1275" w:type="dxa"/>
            <w:shd w:val="clear" w:color="auto" w:fill="auto"/>
            <w:noWrap/>
            <w:vAlign w:val="center"/>
            <w:hideMark/>
          </w:tcPr>
          <w:p w14:paraId="2CA6519A"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1</w:t>
            </w:r>
          </w:p>
        </w:tc>
        <w:tc>
          <w:tcPr>
            <w:tcW w:w="1276" w:type="dxa"/>
            <w:shd w:val="clear" w:color="auto" w:fill="auto"/>
            <w:noWrap/>
            <w:vAlign w:val="center"/>
            <w:hideMark/>
          </w:tcPr>
          <w:p w14:paraId="03955DA3"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2</w:t>
            </w:r>
          </w:p>
        </w:tc>
        <w:tc>
          <w:tcPr>
            <w:tcW w:w="1276" w:type="dxa"/>
            <w:shd w:val="clear" w:color="auto" w:fill="auto"/>
            <w:noWrap/>
            <w:vAlign w:val="center"/>
            <w:hideMark/>
          </w:tcPr>
          <w:p w14:paraId="1435E948"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3</w:t>
            </w:r>
          </w:p>
        </w:tc>
        <w:tc>
          <w:tcPr>
            <w:tcW w:w="1134" w:type="dxa"/>
            <w:shd w:val="clear" w:color="auto" w:fill="auto"/>
            <w:noWrap/>
            <w:vAlign w:val="center"/>
            <w:hideMark/>
          </w:tcPr>
          <w:p w14:paraId="73432DAE"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4</w:t>
            </w:r>
          </w:p>
        </w:tc>
        <w:tc>
          <w:tcPr>
            <w:tcW w:w="1276" w:type="dxa"/>
            <w:shd w:val="clear" w:color="auto" w:fill="auto"/>
            <w:noWrap/>
            <w:vAlign w:val="center"/>
            <w:hideMark/>
          </w:tcPr>
          <w:p w14:paraId="733C6F72"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5</w:t>
            </w:r>
          </w:p>
        </w:tc>
      </w:tr>
      <w:tr w:rsidR="00764C34" w:rsidRPr="00553ACB" w14:paraId="153A87A2" w14:textId="77777777" w:rsidTr="00660BE6">
        <w:trPr>
          <w:trHeight w:hRule="exact" w:val="283"/>
          <w:jc w:val="center"/>
        </w:trPr>
        <w:tc>
          <w:tcPr>
            <w:tcW w:w="1555" w:type="dxa"/>
            <w:shd w:val="clear" w:color="auto" w:fill="auto"/>
            <w:noWrap/>
            <w:vAlign w:val="center"/>
            <w:hideMark/>
          </w:tcPr>
          <w:p w14:paraId="538B1EAF"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w</w:t>
            </w:r>
            <w:r>
              <w:rPr>
                <w:rFonts w:eastAsia="Times New Roman" w:cstheme="minorHAnsi"/>
                <w:b/>
                <w:bCs/>
                <w:lang w:eastAsia="en-ZA"/>
              </w:rPr>
              <w:t xml:space="preserve">eight </w:t>
            </w:r>
            <w:r w:rsidRPr="00315D8C">
              <w:rPr>
                <w:rFonts w:eastAsia="Times New Roman" w:cstheme="minorHAnsi"/>
                <w:b/>
                <w:bCs/>
                <w:lang w:eastAsia="en-ZA"/>
              </w:rPr>
              <w:t>b</w:t>
            </w:r>
            <w:r>
              <w:rPr>
                <w:rFonts w:eastAsia="Times New Roman" w:cstheme="minorHAnsi"/>
                <w:b/>
                <w:bCs/>
                <w:lang w:eastAsia="en-ZA"/>
              </w:rPr>
              <w:t>egin</w:t>
            </w:r>
          </w:p>
        </w:tc>
        <w:tc>
          <w:tcPr>
            <w:tcW w:w="1134" w:type="dxa"/>
            <w:shd w:val="clear" w:color="auto" w:fill="auto"/>
            <w:noWrap/>
            <w:vAlign w:val="center"/>
            <w:hideMark/>
          </w:tcPr>
          <w:p w14:paraId="1B24EEC7"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1.056</w:t>
            </w:r>
          </w:p>
        </w:tc>
        <w:tc>
          <w:tcPr>
            <w:tcW w:w="1275" w:type="dxa"/>
            <w:shd w:val="clear" w:color="auto" w:fill="auto"/>
            <w:noWrap/>
            <w:vAlign w:val="center"/>
            <w:hideMark/>
          </w:tcPr>
          <w:p w14:paraId="72E8FB8B"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35.66</w:t>
            </w:r>
          </w:p>
        </w:tc>
        <w:tc>
          <w:tcPr>
            <w:tcW w:w="1276" w:type="dxa"/>
            <w:shd w:val="clear" w:color="auto" w:fill="auto"/>
            <w:noWrap/>
            <w:vAlign w:val="center"/>
            <w:hideMark/>
          </w:tcPr>
          <w:p w14:paraId="6F06E6A0"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74.00</w:t>
            </w:r>
          </w:p>
        </w:tc>
        <w:tc>
          <w:tcPr>
            <w:tcW w:w="1276" w:type="dxa"/>
            <w:shd w:val="clear" w:color="auto" w:fill="auto"/>
            <w:noWrap/>
            <w:vAlign w:val="center"/>
            <w:hideMark/>
          </w:tcPr>
          <w:p w14:paraId="76CA6DF3"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86.00</w:t>
            </w:r>
          </w:p>
        </w:tc>
        <w:tc>
          <w:tcPr>
            <w:tcW w:w="1134" w:type="dxa"/>
            <w:shd w:val="clear" w:color="auto" w:fill="auto"/>
            <w:noWrap/>
            <w:vAlign w:val="center"/>
            <w:hideMark/>
          </w:tcPr>
          <w:p w14:paraId="4EE8FDC9"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88.87</w:t>
            </w:r>
          </w:p>
        </w:tc>
        <w:tc>
          <w:tcPr>
            <w:tcW w:w="1276" w:type="dxa"/>
            <w:shd w:val="clear" w:color="auto" w:fill="auto"/>
            <w:noWrap/>
            <w:vAlign w:val="center"/>
            <w:hideMark/>
          </w:tcPr>
          <w:p w14:paraId="5B5CE142"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89.52</w:t>
            </w:r>
          </w:p>
        </w:tc>
      </w:tr>
      <w:tr w:rsidR="00764C34" w:rsidRPr="00553ACB" w14:paraId="17BD3175" w14:textId="77777777" w:rsidTr="00660BE6">
        <w:trPr>
          <w:trHeight w:hRule="exact" w:val="283"/>
          <w:jc w:val="center"/>
        </w:trPr>
        <w:tc>
          <w:tcPr>
            <w:tcW w:w="1555" w:type="dxa"/>
            <w:shd w:val="clear" w:color="auto" w:fill="auto"/>
            <w:noWrap/>
            <w:vAlign w:val="center"/>
            <w:hideMark/>
          </w:tcPr>
          <w:p w14:paraId="0171FF7D"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w</w:t>
            </w:r>
            <w:r>
              <w:rPr>
                <w:rFonts w:eastAsia="Times New Roman" w:cstheme="minorHAnsi"/>
                <w:b/>
                <w:bCs/>
                <w:lang w:eastAsia="en-ZA"/>
              </w:rPr>
              <w:t xml:space="preserve">eight </w:t>
            </w:r>
            <w:r w:rsidRPr="00315D8C">
              <w:rPr>
                <w:rFonts w:eastAsia="Times New Roman" w:cstheme="minorHAnsi"/>
                <w:b/>
                <w:bCs/>
                <w:lang w:eastAsia="en-ZA"/>
              </w:rPr>
              <w:t>m</w:t>
            </w:r>
            <w:r>
              <w:rPr>
                <w:rFonts w:eastAsia="Times New Roman" w:cstheme="minorHAnsi"/>
                <w:b/>
                <w:bCs/>
                <w:lang w:eastAsia="en-ZA"/>
              </w:rPr>
              <w:t>iddle</w:t>
            </w:r>
          </w:p>
        </w:tc>
        <w:tc>
          <w:tcPr>
            <w:tcW w:w="1134" w:type="dxa"/>
            <w:shd w:val="clear" w:color="auto" w:fill="auto"/>
            <w:noWrap/>
            <w:vAlign w:val="center"/>
            <w:hideMark/>
          </w:tcPr>
          <w:p w14:paraId="0D630347"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17.99</w:t>
            </w:r>
          </w:p>
        </w:tc>
        <w:tc>
          <w:tcPr>
            <w:tcW w:w="1275" w:type="dxa"/>
            <w:shd w:val="clear" w:color="auto" w:fill="auto"/>
            <w:noWrap/>
            <w:vAlign w:val="center"/>
            <w:hideMark/>
          </w:tcPr>
          <w:p w14:paraId="2A817C5C"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58.56</w:t>
            </w:r>
          </w:p>
        </w:tc>
        <w:tc>
          <w:tcPr>
            <w:tcW w:w="1276" w:type="dxa"/>
            <w:shd w:val="clear" w:color="auto" w:fill="auto"/>
            <w:noWrap/>
            <w:vAlign w:val="center"/>
            <w:hideMark/>
          </w:tcPr>
          <w:p w14:paraId="448C91ED"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87.48</w:t>
            </w:r>
          </w:p>
        </w:tc>
        <w:tc>
          <w:tcPr>
            <w:tcW w:w="1276" w:type="dxa"/>
            <w:shd w:val="clear" w:color="auto" w:fill="auto"/>
            <w:noWrap/>
            <w:vAlign w:val="center"/>
            <w:hideMark/>
          </w:tcPr>
          <w:p w14:paraId="5FC711A4"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95.04</w:t>
            </w:r>
          </w:p>
        </w:tc>
        <w:tc>
          <w:tcPr>
            <w:tcW w:w="1134" w:type="dxa"/>
            <w:shd w:val="clear" w:color="auto" w:fill="auto"/>
            <w:noWrap/>
            <w:vAlign w:val="center"/>
            <w:hideMark/>
          </w:tcPr>
          <w:p w14:paraId="72FCAF52"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96.60</w:t>
            </w:r>
          </w:p>
        </w:tc>
        <w:tc>
          <w:tcPr>
            <w:tcW w:w="1276" w:type="dxa"/>
            <w:shd w:val="clear" w:color="auto" w:fill="auto"/>
            <w:noWrap/>
            <w:vAlign w:val="center"/>
            <w:hideMark/>
          </w:tcPr>
          <w:p w14:paraId="62DEC876"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96.85</w:t>
            </w:r>
          </w:p>
        </w:tc>
      </w:tr>
      <w:tr w:rsidR="00764C34" w:rsidRPr="00553ACB" w14:paraId="4AAD183C" w14:textId="77777777" w:rsidTr="00660BE6">
        <w:trPr>
          <w:trHeight w:hRule="exact" w:val="283"/>
          <w:jc w:val="center"/>
        </w:trPr>
        <w:tc>
          <w:tcPr>
            <w:tcW w:w="1555" w:type="dxa"/>
            <w:shd w:val="clear" w:color="auto" w:fill="auto"/>
            <w:noWrap/>
            <w:vAlign w:val="center"/>
            <w:hideMark/>
          </w:tcPr>
          <w:p w14:paraId="501F2022"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m</w:t>
            </w:r>
            <w:r>
              <w:rPr>
                <w:rFonts w:eastAsia="Times New Roman" w:cstheme="minorHAnsi"/>
                <w:b/>
                <w:bCs/>
                <w:lang w:eastAsia="en-ZA"/>
              </w:rPr>
              <w:t>ortality</w:t>
            </w:r>
          </w:p>
        </w:tc>
        <w:tc>
          <w:tcPr>
            <w:tcW w:w="1134" w:type="dxa"/>
            <w:shd w:val="clear" w:color="auto" w:fill="auto"/>
            <w:noWrap/>
            <w:vAlign w:val="center"/>
            <w:hideMark/>
          </w:tcPr>
          <w:p w14:paraId="55208EE5"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1.00</w:t>
            </w:r>
          </w:p>
        </w:tc>
        <w:tc>
          <w:tcPr>
            <w:tcW w:w="1275" w:type="dxa"/>
            <w:shd w:val="clear" w:color="auto" w:fill="auto"/>
            <w:noWrap/>
            <w:vAlign w:val="center"/>
            <w:hideMark/>
          </w:tcPr>
          <w:p w14:paraId="5D16B929"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0.80</w:t>
            </w:r>
          </w:p>
        </w:tc>
        <w:tc>
          <w:tcPr>
            <w:tcW w:w="1276" w:type="dxa"/>
            <w:shd w:val="clear" w:color="auto" w:fill="auto"/>
            <w:noWrap/>
            <w:vAlign w:val="center"/>
            <w:hideMark/>
          </w:tcPr>
          <w:p w14:paraId="4BCA4F28"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0.80</w:t>
            </w:r>
          </w:p>
        </w:tc>
        <w:tc>
          <w:tcPr>
            <w:tcW w:w="1276" w:type="dxa"/>
            <w:shd w:val="clear" w:color="auto" w:fill="auto"/>
            <w:noWrap/>
            <w:vAlign w:val="center"/>
            <w:hideMark/>
          </w:tcPr>
          <w:p w14:paraId="2B4B95A3"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0.80</w:t>
            </w:r>
          </w:p>
        </w:tc>
        <w:tc>
          <w:tcPr>
            <w:tcW w:w="1134" w:type="dxa"/>
            <w:shd w:val="clear" w:color="auto" w:fill="auto"/>
            <w:noWrap/>
            <w:vAlign w:val="center"/>
            <w:hideMark/>
          </w:tcPr>
          <w:p w14:paraId="0DB85B78"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0.80</w:t>
            </w:r>
          </w:p>
        </w:tc>
        <w:tc>
          <w:tcPr>
            <w:tcW w:w="1276" w:type="dxa"/>
            <w:shd w:val="clear" w:color="auto" w:fill="auto"/>
            <w:noWrap/>
            <w:vAlign w:val="center"/>
            <w:hideMark/>
          </w:tcPr>
          <w:p w14:paraId="7499C87B"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0.80</w:t>
            </w:r>
          </w:p>
        </w:tc>
      </w:tr>
      <w:tr w:rsidR="00764C34" w:rsidRPr="00553ACB" w14:paraId="63B88678" w14:textId="77777777" w:rsidTr="00660BE6">
        <w:trPr>
          <w:trHeight w:hRule="exact" w:val="283"/>
          <w:jc w:val="center"/>
        </w:trPr>
        <w:tc>
          <w:tcPr>
            <w:tcW w:w="1555" w:type="dxa"/>
            <w:shd w:val="clear" w:color="auto" w:fill="auto"/>
            <w:noWrap/>
            <w:vAlign w:val="center"/>
            <w:hideMark/>
          </w:tcPr>
          <w:p w14:paraId="6D8791E2"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exp(-m/2)</w:t>
            </w:r>
          </w:p>
        </w:tc>
        <w:tc>
          <w:tcPr>
            <w:tcW w:w="1134" w:type="dxa"/>
            <w:shd w:val="clear" w:color="auto" w:fill="auto"/>
            <w:noWrap/>
            <w:vAlign w:val="center"/>
            <w:hideMark/>
          </w:tcPr>
          <w:p w14:paraId="04F46E03"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0.6065</w:t>
            </w:r>
          </w:p>
        </w:tc>
        <w:tc>
          <w:tcPr>
            <w:tcW w:w="1275" w:type="dxa"/>
            <w:shd w:val="clear" w:color="auto" w:fill="auto"/>
            <w:noWrap/>
            <w:vAlign w:val="center"/>
            <w:hideMark/>
          </w:tcPr>
          <w:p w14:paraId="302D1393"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0.6703</w:t>
            </w:r>
          </w:p>
        </w:tc>
        <w:tc>
          <w:tcPr>
            <w:tcW w:w="1276" w:type="dxa"/>
            <w:shd w:val="clear" w:color="auto" w:fill="auto"/>
            <w:noWrap/>
            <w:vAlign w:val="center"/>
            <w:hideMark/>
          </w:tcPr>
          <w:p w14:paraId="4C54C7DE"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0.6703</w:t>
            </w:r>
          </w:p>
        </w:tc>
        <w:tc>
          <w:tcPr>
            <w:tcW w:w="1276" w:type="dxa"/>
            <w:shd w:val="clear" w:color="auto" w:fill="auto"/>
            <w:noWrap/>
            <w:vAlign w:val="center"/>
            <w:hideMark/>
          </w:tcPr>
          <w:p w14:paraId="6B8464D7"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0.6703</w:t>
            </w:r>
          </w:p>
        </w:tc>
        <w:tc>
          <w:tcPr>
            <w:tcW w:w="1134" w:type="dxa"/>
            <w:shd w:val="clear" w:color="auto" w:fill="auto"/>
            <w:noWrap/>
            <w:vAlign w:val="center"/>
            <w:hideMark/>
          </w:tcPr>
          <w:p w14:paraId="511D7A19"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0.6703</w:t>
            </w:r>
          </w:p>
        </w:tc>
        <w:tc>
          <w:tcPr>
            <w:tcW w:w="1276" w:type="dxa"/>
            <w:shd w:val="clear" w:color="auto" w:fill="auto"/>
            <w:noWrap/>
            <w:vAlign w:val="center"/>
            <w:hideMark/>
          </w:tcPr>
          <w:p w14:paraId="72E203CB"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0.6703</w:t>
            </w:r>
          </w:p>
        </w:tc>
      </w:tr>
      <w:tr w:rsidR="00764C34" w:rsidRPr="00553ACB" w14:paraId="563AB197" w14:textId="77777777" w:rsidTr="00660BE6">
        <w:trPr>
          <w:trHeight w:hRule="exact" w:val="283"/>
          <w:jc w:val="center"/>
        </w:trPr>
        <w:tc>
          <w:tcPr>
            <w:tcW w:w="1555" w:type="dxa"/>
            <w:shd w:val="clear" w:color="auto" w:fill="auto"/>
            <w:noWrap/>
            <w:vAlign w:val="center"/>
            <w:hideMark/>
          </w:tcPr>
          <w:p w14:paraId="390B9005"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s</w:t>
            </w:r>
            <w:r>
              <w:rPr>
                <w:rFonts w:eastAsia="Times New Roman" w:cstheme="minorHAnsi"/>
                <w:b/>
                <w:bCs/>
                <w:lang w:eastAsia="en-ZA"/>
              </w:rPr>
              <w:t>electivity</w:t>
            </w:r>
          </w:p>
        </w:tc>
        <w:tc>
          <w:tcPr>
            <w:tcW w:w="1134" w:type="dxa"/>
            <w:shd w:val="clear" w:color="auto" w:fill="auto"/>
            <w:noWrap/>
            <w:vAlign w:val="center"/>
            <w:hideMark/>
          </w:tcPr>
          <w:p w14:paraId="0BA0F546"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0.05454</w:t>
            </w:r>
          </w:p>
        </w:tc>
        <w:tc>
          <w:tcPr>
            <w:tcW w:w="1275" w:type="dxa"/>
            <w:shd w:val="clear" w:color="auto" w:fill="auto"/>
            <w:noWrap/>
            <w:vAlign w:val="center"/>
            <w:hideMark/>
          </w:tcPr>
          <w:p w14:paraId="38EE2FA9"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0.6251</w:t>
            </w:r>
          </w:p>
        </w:tc>
        <w:tc>
          <w:tcPr>
            <w:tcW w:w="1276" w:type="dxa"/>
            <w:shd w:val="clear" w:color="auto" w:fill="auto"/>
            <w:noWrap/>
            <w:vAlign w:val="center"/>
            <w:hideMark/>
          </w:tcPr>
          <w:p w14:paraId="24A726D6"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0.9504</w:t>
            </w:r>
          </w:p>
        </w:tc>
        <w:tc>
          <w:tcPr>
            <w:tcW w:w="1276" w:type="dxa"/>
            <w:shd w:val="clear" w:color="auto" w:fill="auto"/>
            <w:noWrap/>
            <w:vAlign w:val="center"/>
            <w:hideMark/>
          </w:tcPr>
          <w:p w14:paraId="3B899B50"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0.9910</w:t>
            </w:r>
          </w:p>
        </w:tc>
        <w:tc>
          <w:tcPr>
            <w:tcW w:w="1134" w:type="dxa"/>
            <w:shd w:val="clear" w:color="auto" w:fill="auto"/>
            <w:noWrap/>
            <w:vAlign w:val="center"/>
            <w:hideMark/>
          </w:tcPr>
          <w:p w14:paraId="29180F0D"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0.9984</w:t>
            </w:r>
          </w:p>
        </w:tc>
        <w:tc>
          <w:tcPr>
            <w:tcW w:w="1276" w:type="dxa"/>
            <w:shd w:val="clear" w:color="auto" w:fill="auto"/>
            <w:noWrap/>
            <w:vAlign w:val="center"/>
            <w:hideMark/>
          </w:tcPr>
          <w:p w14:paraId="1B062809"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1.0000</w:t>
            </w:r>
          </w:p>
        </w:tc>
      </w:tr>
      <w:tr w:rsidR="00764C34" w:rsidRPr="00553ACB" w14:paraId="7FC67A99" w14:textId="77777777" w:rsidTr="00660BE6">
        <w:trPr>
          <w:trHeight w:hRule="exact" w:val="283"/>
          <w:jc w:val="center"/>
        </w:trPr>
        <w:tc>
          <w:tcPr>
            <w:tcW w:w="1555" w:type="dxa"/>
            <w:shd w:val="clear" w:color="auto" w:fill="auto"/>
            <w:noWrap/>
            <w:vAlign w:val="center"/>
            <w:hideMark/>
          </w:tcPr>
          <w:p w14:paraId="24BBE345"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f</w:t>
            </w:r>
            <w:r>
              <w:rPr>
                <w:rFonts w:eastAsia="Times New Roman" w:cstheme="minorHAnsi"/>
                <w:b/>
                <w:bCs/>
                <w:lang w:eastAsia="en-ZA"/>
              </w:rPr>
              <w:t>e</w:t>
            </w:r>
            <w:r w:rsidRPr="00315D8C">
              <w:rPr>
                <w:rFonts w:eastAsia="Times New Roman" w:cstheme="minorHAnsi"/>
                <w:b/>
                <w:bCs/>
                <w:lang w:eastAsia="en-ZA"/>
              </w:rPr>
              <w:t>c</w:t>
            </w:r>
            <w:r>
              <w:rPr>
                <w:rFonts w:eastAsia="Times New Roman" w:cstheme="minorHAnsi"/>
                <w:b/>
                <w:bCs/>
                <w:lang w:eastAsia="en-ZA"/>
              </w:rPr>
              <w:t>undity</w:t>
            </w:r>
          </w:p>
        </w:tc>
        <w:tc>
          <w:tcPr>
            <w:tcW w:w="1134" w:type="dxa"/>
            <w:shd w:val="clear" w:color="auto" w:fill="auto"/>
            <w:noWrap/>
            <w:vAlign w:val="center"/>
            <w:hideMark/>
          </w:tcPr>
          <w:p w14:paraId="570A99BE"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0.0000</w:t>
            </w:r>
          </w:p>
        </w:tc>
        <w:tc>
          <w:tcPr>
            <w:tcW w:w="1275" w:type="dxa"/>
            <w:shd w:val="clear" w:color="auto" w:fill="auto"/>
            <w:noWrap/>
            <w:vAlign w:val="center"/>
            <w:hideMark/>
          </w:tcPr>
          <w:p w14:paraId="4CB8F965"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0.08107</w:t>
            </w:r>
          </w:p>
        </w:tc>
        <w:tc>
          <w:tcPr>
            <w:tcW w:w="1276" w:type="dxa"/>
            <w:shd w:val="clear" w:color="auto" w:fill="auto"/>
            <w:noWrap/>
            <w:vAlign w:val="center"/>
            <w:hideMark/>
          </w:tcPr>
          <w:p w14:paraId="6F447CB1"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0.5031</w:t>
            </w:r>
          </w:p>
        </w:tc>
        <w:tc>
          <w:tcPr>
            <w:tcW w:w="1276" w:type="dxa"/>
            <w:shd w:val="clear" w:color="auto" w:fill="auto"/>
            <w:noWrap/>
            <w:vAlign w:val="center"/>
            <w:hideMark/>
          </w:tcPr>
          <w:p w14:paraId="31708CCF"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0.6631</w:t>
            </w:r>
          </w:p>
        </w:tc>
        <w:tc>
          <w:tcPr>
            <w:tcW w:w="1134" w:type="dxa"/>
            <w:shd w:val="clear" w:color="auto" w:fill="auto"/>
            <w:noWrap/>
            <w:vAlign w:val="center"/>
            <w:hideMark/>
          </w:tcPr>
          <w:p w14:paraId="45D6BA70"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0.6962</w:t>
            </w:r>
          </w:p>
        </w:tc>
        <w:tc>
          <w:tcPr>
            <w:tcW w:w="1276" w:type="dxa"/>
            <w:shd w:val="clear" w:color="auto" w:fill="auto"/>
            <w:noWrap/>
            <w:vAlign w:val="center"/>
            <w:hideMark/>
          </w:tcPr>
          <w:p w14:paraId="59BB4157" w14:textId="77777777" w:rsidR="00764C34" w:rsidRPr="00315D8C" w:rsidRDefault="00764C34" w:rsidP="00320B90">
            <w:pPr>
              <w:spacing w:after="0" w:line="240" w:lineRule="auto"/>
              <w:jc w:val="center"/>
              <w:rPr>
                <w:rFonts w:eastAsia="Times New Roman" w:cstheme="minorHAnsi"/>
                <w:lang w:eastAsia="en-ZA"/>
              </w:rPr>
            </w:pPr>
            <w:r w:rsidRPr="00315D8C">
              <w:rPr>
                <w:rFonts w:eastAsia="Times New Roman" w:cstheme="minorHAnsi"/>
                <w:lang w:eastAsia="en-ZA"/>
              </w:rPr>
              <w:t>0.7034</w:t>
            </w:r>
          </w:p>
        </w:tc>
      </w:tr>
    </w:tbl>
    <w:p w14:paraId="7C5A312C" w14:textId="77777777" w:rsidR="00764C34" w:rsidRPr="00553ACB" w:rsidRDefault="00764C34" w:rsidP="00764C34">
      <w:pPr>
        <w:spacing w:after="0" w:line="240" w:lineRule="auto"/>
        <w:rPr>
          <w:rFonts w:cstheme="minorHAnsi"/>
        </w:rPr>
      </w:pPr>
    </w:p>
    <w:p w14:paraId="2B1D4CE9" w14:textId="77777777" w:rsidR="00764C34" w:rsidRPr="00553ACB" w:rsidRDefault="00764C34" w:rsidP="00764C34">
      <w:pPr>
        <w:spacing w:after="0" w:line="240" w:lineRule="auto"/>
        <w:rPr>
          <w:rFonts w:cstheme="minorHAnsi"/>
        </w:rPr>
      </w:pPr>
    </w:p>
    <w:p w14:paraId="1E1C5E17" w14:textId="2EC9B433" w:rsidR="007A3AA3" w:rsidRPr="00656712" w:rsidRDefault="007A3AA3" w:rsidP="007A3AA3">
      <w:pPr>
        <w:pStyle w:val="Caption"/>
        <w:keepNext/>
        <w:rPr>
          <w:color w:val="auto"/>
          <w:sz w:val="22"/>
          <w:szCs w:val="22"/>
        </w:rPr>
      </w:pPr>
      <w:bookmarkStart w:id="16" w:name="_Ref528673918"/>
      <w:r w:rsidRPr="00656712">
        <w:rPr>
          <w:color w:val="auto"/>
          <w:sz w:val="22"/>
          <w:szCs w:val="22"/>
        </w:rPr>
        <w:t xml:space="preserve">Table </w:t>
      </w:r>
      <w:r w:rsidR="00DB5C9B" w:rsidRPr="00656712">
        <w:rPr>
          <w:color w:val="auto"/>
          <w:sz w:val="22"/>
          <w:szCs w:val="22"/>
        </w:rPr>
        <w:fldChar w:fldCharType="begin"/>
      </w:r>
      <w:r w:rsidR="00DB5C9B" w:rsidRPr="00656712">
        <w:rPr>
          <w:color w:val="auto"/>
          <w:sz w:val="22"/>
          <w:szCs w:val="22"/>
        </w:rPr>
        <w:instrText xml:space="preserve"> SEQ Table \* ARABIC </w:instrText>
      </w:r>
      <w:r w:rsidR="00DB5C9B" w:rsidRPr="00656712">
        <w:rPr>
          <w:color w:val="auto"/>
          <w:sz w:val="22"/>
          <w:szCs w:val="22"/>
        </w:rPr>
        <w:fldChar w:fldCharType="separate"/>
      </w:r>
      <w:r w:rsidR="00C37977">
        <w:rPr>
          <w:noProof/>
          <w:color w:val="auto"/>
          <w:sz w:val="22"/>
          <w:szCs w:val="22"/>
        </w:rPr>
        <w:t>6</w:t>
      </w:r>
      <w:r w:rsidR="00DB5C9B" w:rsidRPr="00656712">
        <w:rPr>
          <w:color w:val="auto"/>
          <w:sz w:val="22"/>
          <w:szCs w:val="22"/>
        </w:rPr>
        <w:fldChar w:fldCharType="end"/>
      </w:r>
      <w:bookmarkEnd w:id="16"/>
      <w:r w:rsidRPr="00656712">
        <w:rPr>
          <w:color w:val="auto"/>
          <w:sz w:val="22"/>
          <w:szCs w:val="22"/>
        </w:rPr>
        <w:t>.  Input values (at age) for Sardine South Coast for both 60% and 8%.</w:t>
      </w:r>
      <w:r w:rsidR="001F47D9" w:rsidRPr="00656712">
        <w:rPr>
          <w:color w:val="auto"/>
          <w:sz w:val="22"/>
          <w:szCs w:val="22"/>
        </w:rPr>
        <w:t xml:space="preserve">  As used for the results for Steps 1 to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941"/>
        <w:gridCol w:w="1237"/>
        <w:gridCol w:w="1134"/>
        <w:gridCol w:w="1276"/>
        <w:gridCol w:w="1276"/>
        <w:gridCol w:w="1134"/>
      </w:tblGrid>
      <w:tr w:rsidR="00764C34" w:rsidRPr="004F7A14" w14:paraId="52CB58E1" w14:textId="77777777" w:rsidTr="00660BE6">
        <w:trPr>
          <w:trHeight w:hRule="exact" w:val="284"/>
          <w:jc w:val="center"/>
        </w:trPr>
        <w:tc>
          <w:tcPr>
            <w:tcW w:w="1928" w:type="dxa"/>
            <w:shd w:val="clear" w:color="auto" w:fill="auto"/>
            <w:noWrap/>
            <w:vAlign w:val="center"/>
            <w:hideMark/>
          </w:tcPr>
          <w:p w14:paraId="41524ADB" w14:textId="77777777" w:rsidR="00764C34" w:rsidRPr="009B1D14" w:rsidRDefault="00764C34" w:rsidP="00320B90">
            <w:pPr>
              <w:spacing w:after="0" w:line="240" w:lineRule="auto"/>
              <w:jc w:val="center"/>
              <w:rPr>
                <w:rFonts w:eastAsia="Times New Roman" w:cstheme="minorHAnsi"/>
                <w:b/>
                <w:bCs/>
                <w:lang w:eastAsia="en-ZA"/>
              </w:rPr>
            </w:pPr>
            <w:r w:rsidRPr="009B1D14">
              <w:rPr>
                <w:rFonts w:eastAsia="Times New Roman" w:cstheme="minorHAnsi"/>
                <w:b/>
                <w:bCs/>
                <w:lang w:eastAsia="en-ZA"/>
              </w:rPr>
              <w:t>a</w:t>
            </w:r>
            <w:r>
              <w:rPr>
                <w:rFonts w:eastAsia="Times New Roman" w:cstheme="minorHAnsi"/>
                <w:b/>
                <w:bCs/>
                <w:lang w:eastAsia="en-ZA"/>
              </w:rPr>
              <w:t>ge</w:t>
            </w:r>
          </w:p>
        </w:tc>
        <w:tc>
          <w:tcPr>
            <w:tcW w:w="941" w:type="dxa"/>
            <w:shd w:val="clear" w:color="auto" w:fill="auto"/>
            <w:noWrap/>
            <w:vAlign w:val="center"/>
            <w:hideMark/>
          </w:tcPr>
          <w:p w14:paraId="0D0E9DBC" w14:textId="77777777" w:rsidR="00764C34" w:rsidRPr="009B1D14" w:rsidRDefault="00764C34" w:rsidP="00320B90">
            <w:pPr>
              <w:spacing w:after="0" w:line="240" w:lineRule="auto"/>
              <w:jc w:val="center"/>
              <w:rPr>
                <w:rFonts w:eastAsia="Times New Roman" w:cstheme="minorHAnsi"/>
                <w:b/>
                <w:lang w:eastAsia="en-ZA"/>
              </w:rPr>
            </w:pPr>
            <w:r w:rsidRPr="009B1D14">
              <w:rPr>
                <w:rFonts w:eastAsia="Times New Roman" w:cstheme="minorHAnsi"/>
                <w:b/>
                <w:lang w:eastAsia="en-ZA"/>
              </w:rPr>
              <w:t>0</w:t>
            </w:r>
          </w:p>
        </w:tc>
        <w:tc>
          <w:tcPr>
            <w:tcW w:w="1237" w:type="dxa"/>
            <w:shd w:val="clear" w:color="auto" w:fill="auto"/>
            <w:noWrap/>
            <w:vAlign w:val="center"/>
            <w:hideMark/>
          </w:tcPr>
          <w:p w14:paraId="04C5F78A" w14:textId="77777777" w:rsidR="00764C34" w:rsidRPr="009B1D14" w:rsidRDefault="00764C34" w:rsidP="00320B90">
            <w:pPr>
              <w:spacing w:after="0" w:line="240" w:lineRule="auto"/>
              <w:jc w:val="center"/>
              <w:rPr>
                <w:rFonts w:eastAsia="Times New Roman" w:cstheme="minorHAnsi"/>
                <w:b/>
                <w:lang w:eastAsia="en-ZA"/>
              </w:rPr>
            </w:pPr>
            <w:r w:rsidRPr="009B1D14">
              <w:rPr>
                <w:rFonts w:eastAsia="Times New Roman" w:cstheme="minorHAnsi"/>
                <w:b/>
                <w:lang w:eastAsia="en-ZA"/>
              </w:rPr>
              <w:t>1</w:t>
            </w:r>
          </w:p>
        </w:tc>
        <w:tc>
          <w:tcPr>
            <w:tcW w:w="1134" w:type="dxa"/>
            <w:shd w:val="clear" w:color="auto" w:fill="auto"/>
            <w:noWrap/>
            <w:vAlign w:val="center"/>
            <w:hideMark/>
          </w:tcPr>
          <w:p w14:paraId="39B60C20" w14:textId="77777777" w:rsidR="00764C34" w:rsidRPr="009B1D14" w:rsidRDefault="00764C34" w:rsidP="00320B90">
            <w:pPr>
              <w:spacing w:after="0" w:line="240" w:lineRule="auto"/>
              <w:jc w:val="center"/>
              <w:rPr>
                <w:rFonts w:eastAsia="Times New Roman" w:cstheme="minorHAnsi"/>
                <w:b/>
                <w:lang w:eastAsia="en-ZA"/>
              </w:rPr>
            </w:pPr>
            <w:r w:rsidRPr="009B1D14">
              <w:rPr>
                <w:rFonts w:eastAsia="Times New Roman" w:cstheme="minorHAnsi"/>
                <w:b/>
                <w:lang w:eastAsia="en-ZA"/>
              </w:rPr>
              <w:t>2</w:t>
            </w:r>
          </w:p>
        </w:tc>
        <w:tc>
          <w:tcPr>
            <w:tcW w:w="1276" w:type="dxa"/>
            <w:shd w:val="clear" w:color="auto" w:fill="auto"/>
            <w:noWrap/>
            <w:vAlign w:val="center"/>
            <w:hideMark/>
          </w:tcPr>
          <w:p w14:paraId="17FBFACC" w14:textId="77777777" w:rsidR="00764C34" w:rsidRPr="009B1D14" w:rsidRDefault="00764C34" w:rsidP="00320B90">
            <w:pPr>
              <w:spacing w:after="0" w:line="240" w:lineRule="auto"/>
              <w:jc w:val="center"/>
              <w:rPr>
                <w:rFonts w:eastAsia="Times New Roman" w:cstheme="minorHAnsi"/>
                <w:b/>
                <w:lang w:eastAsia="en-ZA"/>
              </w:rPr>
            </w:pPr>
            <w:r w:rsidRPr="009B1D14">
              <w:rPr>
                <w:rFonts w:eastAsia="Times New Roman" w:cstheme="minorHAnsi"/>
                <w:b/>
                <w:lang w:eastAsia="en-ZA"/>
              </w:rPr>
              <w:t>3</w:t>
            </w:r>
          </w:p>
        </w:tc>
        <w:tc>
          <w:tcPr>
            <w:tcW w:w="1276" w:type="dxa"/>
            <w:shd w:val="clear" w:color="auto" w:fill="auto"/>
            <w:noWrap/>
            <w:vAlign w:val="center"/>
            <w:hideMark/>
          </w:tcPr>
          <w:p w14:paraId="38D12F6A" w14:textId="77777777" w:rsidR="00764C34" w:rsidRPr="009B1D14" w:rsidRDefault="00764C34" w:rsidP="00320B90">
            <w:pPr>
              <w:spacing w:after="0" w:line="240" w:lineRule="auto"/>
              <w:jc w:val="center"/>
              <w:rPr>
                <w:rFonts w:eastAsia="Times New Roman" w:cstheme="minorHAnsi"/>
                <w:b/>
                <w:lang w:eastAsia="en-ZA"/>
              </w:rPr>
            </w:pPr>
            <w:r w:rsidRPr="009B1D14">
              <w:rPr>
                <w:rFonts w:eastAsia="Times New Roman" w:cstheme="minorHAnsi"/>
                <w:b/>
                <w:lang w:eastAsia="en-ZA"/>
              </w:rPr>
              <w:t>4</w:t>
            </w:r>
          </w:p>
        </w:tc>
        <w:tc>
          <w:tcPr>
            <w:tcW w:w="1134" w:type="dxa"/>
            <w:shd w:val="clear" w:color="auto" w:fill="auto"/>
            <w:noWrap/>
            <w:vAlign w:val="center"/>
            <w:hideMark/>
          </w:tcPr>
          <w:p w14:paraId="4C14BE0A" w14:textId="77777777" w:rsidR="00764C34" w:rsidRPr="009B1D14" w:rsidRDefault="00764C34" w:rsidP="00320B90">
            <w:pPr>
              <w:spacing w:after="0" w:line="240" w:lineRule="auto"/>
              <w:jc w:val="center"/>
              <w:rPr>
                <w:rFonts w:eastAsia="Times New Roman" w:cstheme="minorHAnsi"/>
                <w:b/>
                <w:lang w:eastAsia="en-ZA"/>
              </w:rPr>
            </w:pPr>
            <w:r w:rsidRPr="009B1D14">
              <w:rPr>
                <w:rFonts w:eastAsia="Times New Roman" w:cstheme="minorHAnsi"/>
                <w:b/>
                <w:lang w:eastAsia="en-ZA"/>
              </w:rPr>
              <w:t>5</w:t>
            </w:r>
          </w:p>
        </w:tc>
      </w:tr>
      <w:tr w:rsidR="00764C34" w:rsidRPr="00553ACB" w14:paraId="10A1E951" w14:textId="77777777" w:rsidTr="00660BE6">
        <w:trPr>
          <w:trHeight w:hRule="exact" w:val="284"/>
          <w:jc w:val="center"/>
        </w:trPr>
        <w:tc>
          <w:tcPr>
            <w:tcW w:w="1928" w:type="dxa"/>
            <w:shd w:val="clear" w:color="auto" w:fill="auto"/>
            <w:noWrap/>
            <w:vAlign w:val="center"/>
            <w:hideMark/>
          </w:tcPr>
          <w:p w14:paraId="5E1D8202" w14:textId="77777777" w:rsidR="00764C34" w:rsidRPr="009B1D14" w:rsidRDefault="00764C34" w:rsidP="00320B90">
            <w:pPr>
              <w:spacing w:after="0" w:line="240" w:lineRule="auto"/>
              <w:jc w:val="center"/>
              <w:rPr>
                <w:rFonts w:eastAsia="Times New Roman" w:cstheme="minorHAnsi"/>
                <w:b/>
                <w:bCs/>
                <w:lang w:eastAsia="en-ZA"/>
              </w:rPr>
            </w:pPr>
            <w:r w:rsidRPr="009B1D14">
              <w:rPr>
                <w:rFonts w:eastAsia="Times New Roman" w:cstheme="minorHAnsi"/>
                <w:b/>
                <w:bCs/>
                <w:lang w:eastAsia="en-ZA"/>
              </w:rPr>
              <w:t>w</w:t>
            </w:r>
            <w:r>
              <w:rPr>
                <w:rFonts w:eastAsia="Times New Roman" w:cstheme="minorHAnsi"/>
                <w:b/>
                <w:bCs/>
                <w:lang w:eastAsia="en-ZA"/>
              </w:rPr>
              <w:t xml:space="preserve">eight </w:t>
            </w:r>
            <w:r w:rsidRPr="009B1D14">
              <w:rPr>
                <w:rFonts w:eastAsia="Times New Roman" w:cstheme="minorHAnsi"/>
                <w:b/>
                <w:bCs/>
                <w:lang w:eastAsia="en-ZA"/>
              </w:rPr>
              <w:t>b</w:t>
            </w:r>
            <w:r>
              <w:rPr>
                <w:rFonts w:eastAsia="Times New Roman" w:cstheme="minorHAnsi"/>
                <w:b/>
                <w:bCs/>
                <w:lang w:eastAsia="en-ZA"/>
              </w:rPr>
              <w:t>egin</w:t>
            </w:r>
          </w:p>
        </w:tc>
        <w:tc>
          <w:tcPr>
            <w:tcW w:w="941" w:type="dxa"/>
            <w:shd w:val="clear" w:color="auto" w:fill="auto"/>
            <w:noWrap/>
            <w:vAlign w:val="center"/>
            <w:hideMark/>
          </w:tcPr>
          <w:p w14:paraId="2D117180"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1.065</w:t>
            </w:r>
          </w:p>
        </w:tc>
        <w:tc>
          <w:tcPr>
            <w:tcW w:w="1237" w:type="dxa"/>
            <w:shd w:val="clear" w:color="auto" w:fill="auto"/>
            <w:noWrap/>
            <w:vAlign w:val="center"/>
            <w:hideMark/>
          </w:tcPr>
          <w:p w14:paraId="113C0F20"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34.09</w:t>
            </w:r>
          </w:p>
        </w:tc>
        <w:tc>
          <w:tcPr>
            <w:tcW w:w="1134" w:type="dxa"/>
            <w:shd w:val="clear" w:color="auto" w:fill="auto"/>
            <w:noWrap/>
            <w:vAlign w:val="center"/>
            <w:hideMark/>
          </w:tcPr>
          <w:p w14:paraId="481CE703"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74.18</w:t>
            </w:r>
          </w:p>
        </w:tc>
        <w:tc>
          <w:tcPr>
            <w:tcW w:w="1276" w:type="dxa"/>
            <w:shd w:val="clear" w:color="auto" w:fill="auto"/>
            <w:noWrap/>
            <w:vAlign w:val="center"/>
            <w:hideMark/>
          </w:tcPr>
          <w:p w14:paraId="17D73443"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88.07</w:t>
            </w:r>
          </w:p>
        </w:tc>
        <w:tc>
          <w:tcPr>
            <w:tcW w:w="1276" w:type="dxa"/>
            <w:shd w:val="clear" w:color="auto" w:fill="auto"/>
            <w:noWrap/>
            <w:vAlign w:val="center"/>
            <w:hideMark/>
          </w:tcPr>
          <w:p w14:paraId="35FC9D78"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91.72</w:t>
            </w:r>
          </w:p>
        </w:tc>
        <w:tc>
          <w:tcPr>
            <w:tcW w:w="1134" w:type="dxa"/>
            <w:shd w:val="clear" w:color="auto" w:fill="auto"/>
            <w:noWrap/>
            <w:vAlign w:val="center"/>
            <w:hideMark/>
          </w:tcPr>
          <w:p w14:paraId="3731E819"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92.62</w:t>
            </w:r>
          </w:p>
        </w:tc>
      </w:tr>
      <w:tr w:rsidR="00764C34" w:rsidRPr="00553ACB" w14:paraId="44DDB5FC" w14:textId="77777777" w:rsidTr="00660BE6">
        <w:trPr>
          <w:trHeight w:hRule="exact" w:val="284"/>
          <w:jc w:val="center"/>
        </w:trPr>
        <w:tc>
          <w:tcPr>
            <w:tcW w:w="1928" w:type="dxa"/>
            <w:shd w:val="clear" w:color="auto" w:fill="auto"/>
            <w:noWrap/>
            <w:vAlign w:val="center"/>
            <w:hideMark/>
          </w:tcPr>
          <w:p w14:paraId="2E8080EC" w14:textId="77777777" w:rsidR="00764C34" w:rsidRPr="009B1D14" w:rsidRDefault="00764C34" w:rsidP="00320B90">
            <w:pPr>
              <w:spacing w:after="0" w:line="240" w:lineRule="auto"/>
              <w:jc w:val="center"/>
              <w:rPr>
                <w:rFonts w:eastAsia="Times New Roman" w:cstheme="minorHAnsi"/>
                <w:b/>
                <w:bCs/>
                <w:lang w:eastAsia="en-ZA"/>
              </w:rPr>
            </w:pPr>
            <w:r w:rsidRPr="009B1D14">
              <w:rPr>
                <w:rFonts w:eastAsia="Times New Roman" w:cstheme="minorHAnsi"/>
                <w:b/>
                <w:bCs/>
                <w:lang w:eastAsia="en-ZA"/>
              </w:rPr>
              <w:t>w</w:t>
            </w:r>
            <w:r>
              <w:rPr>
                <w:rFonts w:eastAsia="Times New Roman" w:cstheme="minorHAnsi"/>
                <w:b/>
                <w:bCs/>
                <w:lang w:eastAsia="en-ZA"/>
              </w:rPr>
              <w:t xml:space="preserve">eight </w:t>
            </w:r>
            <w:r w:rsidRPr="009B1D14">
              <w:rPr>
                <w:rFonts w:eastAsia="Times New Roman" w:cstheme="minorHAnsi"/>
                <w:b/>
                <w:bCs/>
                <w:lang w:eastAsia="en-ZA"/>
              </w:rPr>
              <w:t>m</w:t>
            </w:r>
            <w:r>
              <w:rPr>
                <w:rFonts w:eastAsia="Times New Roman" w:cstheme="minorHAnsi"/>
                <w:b/>
                <w:bCs/>
                <w:lang w:eastAsia="en-ZA"/>
              </w:rPr>
              <w:t>iddle</w:t>
            </w:r>
          </w:p>
        </w:tc>
        <w:tc>
          <w:tcPr>
            <w:tcW w:w="941" w:type="dxa"/>
            <w:shd w:val="clear" w:color="auto" w:fill="auto"/>
            <w:noWrap/>
            <w:vAlign w:val="center"/>
            <w:hideMark/>
          </w:tcPr>
          <w:p w14:paraId="12DEB5EE"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16.01</w:t>
            </w:r>
          </w:p>
        </w:tc>
        <w:tc>
          <w:tcPr>
            <w:tcW w:w="1237" w:type="dxa"/>
            <w:shd w:val="clear" w:color="auto" w:fill="auto"/>
            <w:noWrap/>
            <w:vAlign w:val="center"/>
            <w:hideMark/>
          </w:tcPr>
          <w:p w14:paraId="04F616EC"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53.11</w:t>
            </w:r>
          </w:p>
        </w:tc>
        <w:tc>
          <w:tcPr>
            <w:tcW w:w="1134" w:type="dxa"/>
            <w:shd w:val="clear" w:color="auto" w:fill="auto"/>
            <w:noWrap/>
            <w:vAlign w:val="center"/>
            <w:hideMark/>
          </w:tcPr>
          <w:p w14:paraId="6FDA1CB2"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81.37</w:t>
            </w:r>
          </w:p>
        </w:tc>
        <w:tc>
          <w:tcPr>
            <w:tcW w:w="1276" w:type="dxa"/>
            <w:shd w:val="clear" w:color="auto" w:fill="auto"/>
            <w:noWrap/>
            <w:vAlign w:val="center"/>
            <w:hideMark/>
          </w:tcPr>
          <w:p w14:paraId="1D8BC503"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90.14</w:t>
            </w:r>
          </w:p>
        </w:tc>
        <w:tc>
          <w:tcPr>
            <w:tcW w:w="1276" w:type="dxa"/>
            <w:shd w:val="clear" w:color="auto" w:fill="auto"/>
            <w:noWrap/>
            <w:vAlign w:val="center"/>
            <w:hideMark/>
          </w:tcPr>
          <w:p w14:paraId="1611D0BF"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92.28</w:t>
            </w:r>
          </w:p>
        </w:tc>
        <w:tc>
          <w:tcPr>
            <w:tcW w:w="1134" w:type="dxa"/>
            <w:shd w:val="clear" w:color="auto" w:fill="auto"/>
            <w:noWrap/>
            <w:vAlign w:val="center"/>
            <w:hideMark/>
          </w:tcPr>
          <w:p w14:paraId="4481DBE5"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92.69</w:t>
            </w:r>
          </w:p>
        </w:tc>
      </w:tr>
      <w:tr w:rsidR="00764C34" w:rsidRPr="00553ACB" w14:paraId="53A30A5F" w14:textId="77777777" w:rsidTr="00660BE6">
        <w:trPr>
          <w:trHeight w:hRule="exact" w:val="284"/>
          <w:jc w:val="center"/>
        </w:trPr>
        <w:tc>
          <w:tcPr>
            <w:tcW w:w="1928" w:type="dxa"/>
            <w:shd w:val="clear" w:color="auto" w:fill="auto"/>
            <w:noWrap/>
            <w:vAlign w:val="center"/>
            <w:hideMark/>
          </w:tcPr>
          <w:p w14:paraId="089B5D91" w14:textId="77777777" w:rsidR="00764C34" w:rsidRPr="009B1D14" w:rsidRDefault="00764C34" w:rsidP="00320B90">
            <w:pPr>
              <w:spacing w:after="0" w:line="240" w:lineRule="auto"/>
              <w:jc w:val="center"/>
              <w:rPr>
                <w:rFonts w:eastAsia="Times New Roman" w:cstheme="minorHAnsi"/>
                <w:b/>
                <w:bCs/>
                <w:lang w:eastAsia="en-ZA"/>
              </w:rPr>
            </w:pPr>
            <w:r w:rsidRPr="009B1D14">
              <w:rPr>
                <w:rFonts w:eastAsia="Times New Roman" w:cstheme="minorHAnsi"/>
                <w:b/>
                <w:bCs/>
                <w:lang w:eastAsia="en-ZA"/>
              </w:rPr>
              <w:t>m</w:t>
            </w:r>
            <w:r>
              <w:rPr>
                <w:rFonts w:eastAsia="Times New Roman" w:cstheme="minorHAnsi"/>
                <w:b/>
                <w:bCs/>
                <w:lang w:eastAsia="en-ZA"/>
              </w:rPr>
              <w:t>ortality</w:t>
            </w:r>
          </w:p>
        </w:tc>
        <w:tc>
          <w:tcPr>
            <w:tcW w:w="941" w:type="dxa"/>
            <w:shd w:val="clear" w:color="auto" w:fill="auto"/>
            <w:noWrap/>
            <w:vAlign w:val="center"/>
            <w:hideMark/>
          </w:tcPr>
          <w:p w14:paraId="4B612F0F"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1.00</w:t>
            </w:r>
          </w:p>
        </w:tc>
        <w:tc>
          <w:tcPr>
            <w:tcW w:w="1237" w:type="dxa"/>
            <w:shd w:val="clear" w:color="auto" w:fill="auto"/>
            <w:noWrap/>
            <w:vAlign w:val="center"/>
            <w:hideMark/>
          </w:tcPr>
          <w:p w14:paraId="6A5732CE"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0.80</w:t>
            </w:r>
          </w:p>
        </w:tc>
        <w:tc>
          <w:tcPr>
            <w:tcW w:w="1134" w:type="dxa"/>
            <w:shd w:val="clear" w:color="auto" w:fill="auto"/>
            <w:noWrap/>
            <w:vAlign w:val="center"/>
            <w:hideMark/>
          </w:tcPr>
          <w:p w14:paraId="2E44F94E"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0.80</w:t>
            </w:r>
          </w:p>
        </w:tc>
        <w:tc>
          <w:tcPr>
            <w:tcW w:w="1276" w:type="dxa"/>
            <w:shd w:val="clear" w:color="auto" w:fill="auto"/>
            <w:noWrap/>
            <w:vAlign w:val="center"/>
            <w:hideMark/>
          </w:tcPr>
          <w:p w14:paraId="271CF177"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0.80</w:t>
            </w:r>
          </w:p>
        </w:tc>
        <w:tc>
          <w:tcPr>
            <w:tcW w:w="1276" w:type="dxa"/>
            <w:shd w:val="clear" w:color="auto" w:fill="auto"/>
            <w:noWrap/>
            <w:vAlign w:val="center"/>
            <w:hideMark/>
          </w:tcPr>
          <w:p w14:paraId="1C682AB0"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0.80</w:t>
            </w:r>
          </w:p>
        </w:tc>
        <w:tc>
          <w:tcPr>
            <w:tcW w:w="1134" w:type="dxa"/>
            <w:shd w:val="clear" w:color="auto" w:fill="auto"/>
            <w:noWrap/>
            <w:vAlign w:val="center"/>
            <w:hideMark/>
          </w:tcPr>
          <w:p w14:paraId="633A6E36"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0.80</w:t>
            </w:r>
          </w:p>
        </w:tc>
      </w:tr>
      <w:tr w:rsidR="00764C34" w:rsidRPr="00553ACB" w14:paraId="071E59BD" w14:textId="77777777" w:rsidTr="00660BE6">
        <w:trPr>
          <w:trHeight w:hRule="exact" w:val="284"/>
          <w:jc w:val="center"/>
        </w:trPr>
        <w:tc>
          <w:tcPr>
            <w:tcW w:w="1928" w:type="dxa"/>
            <w:shd w:val="clear" w:color="auto" w:fill="auto"/>
            <w:noWrap/>
            <w:vAlign w:val="center"/>
            <w:hideMark/>
          </w:tcPr>
          <w:p w14:paraId="30D1C8E9" w14:textId="77777777" w:rsidR="00764C34" w:rsidRPr="009B1D14" w:rsidRDefault="00764C34" w:rsidP="00320B90">
            <w:pPr>
              <w:spacing w:after="0" w:line="240" w:lineRule="auto"/>
              <w:jc w:val="center"/>
              <w:rPr>
                <w:rFonts w:eastAsia="Times New Roman" w:cstheme="minorHAnsi"/>
                <w:b/>
                <w:bCs/>
                <w:lang w:eastAsia="en-ZA"/>
              </w:rPr>
            </w:pPr>
            <w:r w:rsidRPr="009B1D14">
              <w:rPr>
                <w:rFonts w:eastAsia="Times New Roman" w:cstheme="minorHAnsi"/>
                <w:b/>
                <w:bCs/>
                <w:lang w:eastAsia="en-ZA"/>
              </w:rPr>
              <w:lastRenderedPageBreak/>
              <w:t>exp(-m/2)</w:t>
            </w:r>
          </w:p>
        </w:tc>
        <w:tc>
          <w:tcPr>
            <w:tcW w:w="941" w:type="dxa"/>
            <w:shd w:val="clear" w:color="auto" w:fill="auto"/>
            <w:noWrap/>
            <w:vAlign w:val="center"/>
            <w:hideMark/>
          </w:tcPr>
          <w:p w14:paraId="7B1569C8"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0.6065</w:t>
            </w:r>
          </w:p>
        </w:tc>
        <w:tc>
          <w:tcPr>
            <w:tcW w:w="1237" w:type="dxa"/>
            <w:shd w:val="clear" w:color="auto" w:fill="auto"/>
            <w:noWrap/>
            <w:vAlign w:val="center"/>
            <w:hideMark/>
          </w:tcPr>
          <w:p w14:paraId="7F88275F"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0.6703</w:t>
            </w:r>
          </w:p>
        </w:tc>
        <w:tc>
          <w:tcPr>
            <w:tcW w:w="1134" w:type="dxa"/>
            <w:shd w:val="clear" w:color="auto" w:fill="auto"/>
            <w:noWrap/>
            <w:vAlign w:val="center"/>
            <w:hideMark/>
          </w:tcPr>
          <w:p w14:paraId="255B6252"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0.6703</w:t>
            </w:r>
          </w:p>
        </w:tc>
        <w:tc>
          <w:tcPr>
            <w:tcW w:w="1276" w:type="dxa"/>
            <w:shd w:val="clear" w:color="auto" w:fill="auto"/>
            <w:noWrap/>
            <w:vAlign w:val="center"/>
            <w:hideMark/>
          </w:tcPr>
          <w:p w14:paraId="3DD7B28A"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0.6703</w:t>
            </w:r>
          </w:p>
        </w:tc>
        <w:tc>
          <w:tcPr>
            <w:tcW w:w="1276" w:type="dxa"/>
            <w:shd w:val="clear" w:color="auto" w:fill="auto"/>
            <w:noWrap/>
            <w:vAlign w:val="center"/>
            <w:hideMark/>
          </w:tcPr>
          <w:p w14:paraId="16E92E4E"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0.6703</w:t>
            </w:r>
          </w:p>
        </w:tc>
        <w:tc>
          <w:tcPr>
            <w:tcW w:w="1134" w:type="dxa"/>
            <w:shd w:val="clear" w:color="auto" w:fill="auto"/>
            <w:noWrap/>
            <w:vAlign w:val="center"/>
            <w:hideMark/>
          </w:tcPr>
          <w:p w14:paraId="0AA21578"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0.6703</w:t>
            </w:r>
          </w:p>
        </w:tc>
      </w:tr>
      <w:tr w:rsidR="00764C34" w:rsidRPr="00553ACB" w14:paraId="4D5CF308" w14:textId="77777777" w:rsidTr="00660BE6">
        <w:trPr>
          <w:trHeight w:hRule="exact" w:val="284"/>
          <w:jc w:val="center"/>
        </w:trPr>
        <w:tc>
          <w:tcPr>
            <w:tcW w:w="1928" w:type="dxa"/>
            <w:shd w:val="clear" w:color="auto" w:fill="auto"/>
            <w:noWrap/>
            <w:vAlign w:val="center"/>
            <w:hideMark/>
          </w:tcPr>
          <w:p w14:paraId="32656387" w14:textId="77777777" w:rsidR="00764C34" w:rsidRPr="009B1D14" w:rsidRDefault="00764C34" w:rsidP="00320B90">
            <w:pPr>
              <w:spacing w:after="0" w:line="240" w:lineRule="auto"/>
              <w:jc w:val="center"/>
              <w:rPr>
                <w:rFonts w:eastAsia="Times New Roman" w:cstheme="minorHAnsi"/>
                <w:b/>
                <w:bCs/>
                <w:lang w:eastAsia="en-ZA"/>
              </w:rPr>
            </w:pPr>
            <w:r w:rsidRPr="009B1D14">
              <w:rPr>
                <w:rFonts w:eastAsia="Times New Roman" w:cstheme="minorHAnsi"/>
                <w:b/>
                <w:bCs/>
                <w:lang w:eastAsia="en-ZA"/>
              </w:rPr>
              <w:t>s</w:t>
            </w:r>
            <w:r>
              <w:rPr>
                <w:rFonts w:eastAsia="Times New Roman" w:cstheme="minorHAnsi"/>
                <w:b/>
                <w:bCs/>
                <w:lang w:eastAsia="en-ZA"/>
              </w:rPr>
              <w:t>electivity</w:t>
            </w:r>
          </w:p>
        </w:tc>
        <w:tc>
          <w:tcPr>
            <w:tcW w:w="941" w:type="dxa"/>
            <w:shd w:val="clear" w:color="auto" w:fill="auto"/>
            <w:noWrap/>
            <w:vAlign w:val="center"/>
            <w:hideMark/>
          </w:tcPr>
          <w:p w14:paraId="76A810E6"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0.02140</w:t>
            </w:r>
          </w:p>
        </w:tc>
        <w:tc>
          <w:tcPr>
            <w:tcW w:w="1237" w:type="dxa"/>
            <w:shd w:val="clear" w:color="auto" w:fill="auto"/>
            <w:noWrap/>
            <w:vAlign w:val="center"/>
            <w:hideMark/>
          </w:tcPr>
          <w:p w14:paraId="289D461C"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0.5014</w:t>
            </w:r>
          </w:p>
        </w:tc>
        <w:tc>
          <w:tcPr>
            <w:tcW w:w="1134" w:type="dxa"/>
            <w:shd w:val="clear" w:color="auto" w:fill="auto"/>
            <w:noWrap/>
            <w:vAlign w:val="center"/>
            <w:hideMark/>
          </w:tcPr>
          <w:p w14:paraId="34977212"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0.9370</w:t>
            </w:r>
          </w:p>
        </w:tc>
        <w:tc>
          <w:tcPr>
            <w:tcW w:w="1276" w:type="dxa"/>
            <w:shd w:val="clear" w:color="auto" w:fill="auto"/>
            <w:noWrap/>
            <w:vAlign w:val="center"/>
            <w:hideMark/>
          </w:tcPr>
          <w:p w14:paraId="30FFE479"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0.9886</w:t>
            </w:r>
          </w:p>
        </w:tc>
        <w:tc>
          <w:tcPr>
            <w:tcW w:w="1276" w:type="dxa"/>
            <w:shd w:val="clear" w:color="auto" w:fill="auto"/>
            <w:noWrap/>
            <w:vAlign w:val="center"/>
            <w:hideMark/>
          </w:tcPr>
          <w:p w14:paraId="63ECB7D1"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0.9979</w:t>
            </w:r>
          </w:p>
        </w:tc>
        <w:tc>
          <w:tcPr>
            <w:tcW w:w="1134" w:type="dxa"/>
            <w:shd w:val="clear" w:color="auto" w:fill="auto"/>
            <w:noWrap/>
            <w:vAlign w:val="center"/>
            <w:hideMark/>
          </w:tcPr>
          <w:p w14:paraId="0B54C02B"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1.0000</w:t>
            </w:r>
          </w:p>
        </w:tc>
      </w:tr>
      <w:tr w:rsidR="00764C34" w:rsidRPr="00553ACB" w14:paraId="4D48A61F" w14:textId="77777777" w:rsidTr="00660BE6">
        <w:trPr>
          <w:trHeight w:hRule="exact" w:val="284"/>
          <w:jc w:val="center"/>
        </w:trPr>
        <w:tc>
          <w:tcPr>
            <w:tcW w:w="1928" w:type="dxa"/>
            <w:shd w:val="clear" w:color="auto" w:fill="auto"/>
            <w:noWrap/>
            <w:vAlign w:val="center"/>
            <w:hideMark/>
          </w:tcPr>
          <w:p w14:paraId="01E469B4" w14:textId="77777777" w:rsidR="00764C34" w:rsidRPr="009B1D14" w:rsidRDefault="00764C34" w:rsidP="00320B90">
            <w:pPr>
              <w:spacing w:after="0" w:line="240" w:lineRule="auto"/>
              <w:jc w:val="center"/>
              <w:rPr>
                <w:rFonts w:eastAsia="Times New Roman" w:cstheme="minorHAnsi"/>
                <w:b/>
                <w:bCs/>
                <w:lang w:eastAsia="en-ZA"/>
              </w:rPr>
            </w:pPr>
            <w:r w:rsidRPr="009B1D14">
              <w:rPr>
                <w:rFonts w:eastAsia="Times New Roman" w:cstheme="minorHAnsi"/>
                <w:b/>
                <w:bCs/>
                <w:lang w:eastAsia="en-ZA"/>
              </w:rPr>
              <w:t>f</w:t>
            </w:r>
            <w:r>
              <w:rPr>
                <w:rFonts w:eastAsia="Times New Roman" w:cstheme="minorHAnsi"/>
                <w:b/>
                <w:bCs/>
                <w:lang w:eastAsia="en-ZA"/>
              </w:rPr>
              <w:t>e</w:t>
            </w:r>
            <w:r w:rsidRPr="009B1D14">
              <w:rPr>
                <w:rFonts w:eastAsia="Times New Roman" w:cstheme="minorHAnsi"/>
                <w:b/>
                <w:bCs/>
                <w:lang w:eastAsia="en-ZA"/>
              </w:rPr>
              <w:t>c</w:t>
            </w:r>
            <w:r>
              <w:rPr>
                <w:rFonts w:eastAsia="Times New Roman" w:cstheme="minorHAnsi"/>
                <w:b/>
                <w:bCs/>
                <w:lang w:eastAsia="en-ZA"/>
              </w:rPr>
              <w:t>undity</w:t>
            </w:r>
          </w:p>
        </w:tc>
        <w:tc>
          <w:tcPr>
            <w:tcW w:w="941" w:type="dxa"/>
            <w:shd w:val="clear" w:color="auto" w:fill="auto"/>
            <w:noWrap/>
            <w:vAlign w:val="center"/>
            <w:hideMark/>
          </w:tcPr>
          <w:p w14:paraId="32B7D22B"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0.0000</w:t>
            </w:r>
          </w:p>
        </w:tc>
        <w:tc>
          <w:tcPr>
            <w:tcW w:w="1237" w:type="dxa"/>
            <w:shd w:val="clear" w:color="auto" w:fill="auto"/>
            <w:noWrap/>
            <w:vAlign w:val="center"/>
            <w:hideMark/>
          </w:tcPr>
          <w:p w14:paraId="510682CE"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0.06386</w:t>
            </w:r>
          </w:p>
        </w:tc>
        <w:tc>
          <w:tcPr>
            <w:tcW w:w="1134" w:type="dxa"/>
            <w:shd w:val="clear" w:color="auto" w:fill="auto"/>
            <w:noWrap/>
            <w:vAlign w:val="center"/>
            <w:hideMark/>
          </w:tcPr>
          <w:p w14:paraId="01D4F8C0"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0.5174</w:t>
            </w:r>
          </w:p>
        </w:tc>
        <w:tc>
          <w:tcPr>
            <w:tcW w:w="1276" w:type="dxa"/>
            <w:shd w:val="clear" w:color="auto" w:fill="auto"/>
            <w:noWrap/>
            <w:vAlign w:val="center"/>
            <w:hideMark/>
          </w:tcPr>
          <w:p w14:paraId="62577E0B"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0.7178</w:t>
            </w:r>
          </w:p>
        </w:tc>
        <w:tc>
          <w:tcPr>
            <w:tcW w:w="1276" w:type="dxa"/>
            <w:shd w:val="clear" w:color="auto" w:fill="auto"/>
            <w:noWrap/>
            <w:vAlign w:val="center"/>
            <w:hideMark/>
          </w:tcPr>
          <w:p w14:paraId="518B50DA"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0.7595</w:t>
            </w:r>
          </w:p>
        </w:tc>
        <w:tc>
          <w:tcPr>
            <w:tcW w:w="1134" w:type="dxa"/>
            <w:shd w:val="clear" w:color="auto" w:fill="auto"/>
            <w:noWrap/>
            <w:vAlign w:val="center"/>
            <w:hideMark/>
          </w:tcPr>
          <w:p w14:paraId="68A99867" w14:textId="77777777" w:rsidR="00764C34" w:rsidRPr="009B1D14" w:rsidRDefault="00764C34" w:rsidP="00320B90">
            <w:pPr>
              <w:spacing w:after="0" w:line="240" w:lineRule="auto"/>
              <w:jc w:val="center"/>
              <w:rPr>
                <w:rFonts w:eastAsia="Times New Roman" w:cstheme="minorHAnsi"/>
                <w:lang w:eastAsia="en-ZA"/>
              </w:rPr>
            </w:pPr>
            <w:r w:rsidRPr="009B1D14">
              <w:rPr>
                <w:rFonts w:eastAsia="Times New Roman" w:cstheme="minorHAnsi"/>
                <w:lang w:eastAsia="en-ZA"/>
              </w:rPr>
              <w:t>0.7690</w:t>
            </w:r>
          </w:p>
        </w:tc>
      </w:tr>
    </w:tbl>
    <w:p w14:paraId="7719D304" w14:textId="77777777" w:rsidR="00764C34" w:rsidRPr="00553ACB" w:rsidRDefault="00764C34" w:rsidP="00764C34">
      <w:pPr>
        <w:spacing w:after="0" w:line="240" w:lineRule="auto"/>
        <w:rPr>
          <w:rFonts w:cstheme="minorHAnsi"/>
        </w:rPr>
      </w:pPr>
    </w:p>
    <w:p w14:paraId="34C145E7" w14:textId="0AF64721" w:rsidR="007A3AA3" w:rsidRDefault="007A3AA3" w:rsidP="007A3AA3">
      <w:pPr>
        <w:pStyle w:val="Caption"/>
        <w:keepNext/>
      </w:pPr>
      <w:bookmarkStart w:id="17" w:name="_Ref528673854"/>
      <w:r w:rsidRPr="00656712">
        <w:rPr>
          <w:color w:val="auto"/>
          <w:sz w:val="22"/>
          <w:szCs w:val="22"/>
        </w:rPr>
        <w:t xml:space="preserve">Table </w:t>
      </w:r>
      <w:r w:rsidR="00DB5C9B" w:rsidRPr="00656712">
        <w:rPr>
          <w:color w:val="auto"/>
          <w:sz w:val="22"/>
          <w:szCs w:val="22"/>
        </w:rPr>
        <w:fldChar w:fldCharType="begin"/>
      </w:r>
      <w:r w:rsidR="00DB5C9B" w:rsidRPr="00656712">
        <w:rPr>
          <w:color w:val="auto"/>
          <w:sz w:val="22"/>
          <w:szCs w:val="22"/>
        </w:rPr>
        <w:instrText xml:space="preserve"> SEQ Table \* ARABIC </w:instrText>
      </w:r>
      <w:r w:rsidR="00DB5C9B" w:rsidRPr="00656712">
        <w:rPr>
          <w:color w:val="auto"/>
          <w:sz w:val="22"/>
          <w:szCs w:val="22"/>
        </w:rPr>
        <w:fldChar w:fldCharType="separate"/>
      </w:r>
      <w:r w:rsidR="00C37977">
        <w:rPr>
          <w:noProof/>
          <w:color w:val="auto"/>
          <w:sz w:val="22"/>
          <w:szCs w:val="22"/>
        </w:rPr>
        <w:t>7</w:t>
      </w:r>
      <w:r w:rsidR="00DB5C9B" w:rsidRPr="00656712">
        <w:rPr>
          <w:color w:val="auto"/>
          <w:sz w:val="22"/>
          <w:szCs w:val="22"/>
        </w:rPr>
        <w:fldChar w:fldCharType="end"/>
      </w:r>
      <w:bookmarkEnd w:id="17"/>
      <w:r w:rsidRPr="00656712">
        <w:rPr>
          <w:color w:val="auto"/>
          <w:sz w:val="22"/>
          <w:szCs w:val="22"/>
        </w:rPr>
        <w:t>.  Numbers at age for 2018 for Sardine West Coast for</w:t>
      </w:r>
      <w:r w:rsidR="00D926B9" w:rsidRPr="00656712">
        <w:rPr>
          <w:color w:val="auto"/>
          <w:sz w:val="22"/>
          <w:szCs w:val="22"/>
        </w:rPr>
        <w:t xml:space="preserve"> p= 8% and p=</w:t>
      </w:r>
      <w:r w:rsidRPr="00656712">
        <w:rPr>
          <w:color w:val="auto"/>
          <w:sz w:val="22"/>
          <w:szCs w:val="22"/>
        </w:rPr>
        <w:t xml:space="preserve"> 60%</w:t>
      </w:r>
      <w:r w:rsidR="001F47D9" w:rsidRPr="00656712">
        <w:rPr>
          <w:color w:val="auto"/>
          <w:sz w:val="22"/>
          <w:szCs w:val="22"/>
        </w:rPr>
        <w:t>.  As used for the results for Steps 1 to 8.</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134"/>
        <w:gridCol w:w="992"/>
        <w:gridCol w:w="1134"/>
        <w:gridCol w:w="993"/>
        <w:gridCol w:w="992"/>
        <w:gridCol w:w="992"/>
        <w:gridCol w:w="992"/>
      </w:tblGrid>
      <w:tr w:rsidR="007A3AA3" w:rsidRPr="00E502B3" w14:paraId="4E8D4204" w14:textId="77777777" w:rsidTr="00660BE6">
        <w:trPr>
          <w:trHeight w:hRule="exact" w:val="284"/>
          <w:jc w:val="center"/>
        </w:trPr>
        <w:tc>
          <w:tcPr>
            <w:tcW w:w="846" w:type="dxa"/>
          </w:tcPr>
          <w:p w14:paraId="75A375B9" w14:textId="77777777" w:rsidR="007A3AA3" w:rsidRDefault="007A3AA3" w:rsidP="00320B90">
            <w:pPr>
              <w:spacing w:after="0" w:line="240" w:lineRule="auto"/>
              <w:jc w:val="center"/>
              <w:rPr>
                <w:rFonts w:eastAsia="Times New Roman" w:cstheme="minorHAnsi"/>
                <w:b/>
                <w:lang w:eastAsia="en-ZA"/>
              </w:rPr>
            </w:pPr>
            <w:r>
              <w:rPr>
                <w:rFonts w:eastAsia="Times New Roman" w:cstheme="minorHAnsi"/>
                <w:b/>
                <w:lang w:eastAsia="en-ZA"/>
              </w:rPr>
              <w:t>p</w:t>
            </w:r>
          </w:p>
        </w:tc>
        <w:tc>
          <w:tcPr>
            <w:tcW w:w="992" w:type="dxa"/>
            <w:shd w:val="clear" w:color="auto" w:fill="auto"/>
            <w:noWrap/>
            <w:vAlign w:val="center"/>
          </w:tcPr>
          <w:p w14:paraId="1AE82D00" w14:textId="77777777" w:rsidR="007A3AA3" w:rsidRPr="00E502B3" w:rsidRDefault="007A3AA3" w:rsidP="00320B90">
            <w:pPr>
              <w:spacing w:after="0" w:line="240" w:lineRule="auto"/>
              <w:jc w:val="center"/>
              <w:rPr>
                <w:rFonts w:eastAsia="Times New Roman" w:cstheme="minorHAnsi"/>
                <w:b/>
                <w:lang w:eastAsia="en-ZA"/>
              </w:rPr>
            </w:pPr>
            <w:r>
              <w:rPr>
                <w:rFonts w:eastAsia="Times New Roman" w:cstheme="minorHAnsi"/>
                <w:b/>
                <w:lang w:eastAsia="en-ZA"/>
              </w:rPr>
              <w:t>year</w:t>
            </w:r>
          </w:p>
        </w:tc>
        <w:tc>
          <w:tcPr>
            <w:tcW w:w="1134" w:type="dxa"/>
            <w:shd w:val="clear" w:color="auto" w:fill="auto"/>
            <w:noWrap/>
            <w:vAlign w:val="center"/>
          </w:tcPr>
          <w:p w14:paraId="581316F7" w14:textId="77777777" w:rsidR="007A3AA3" w:rsidRPr="00E502B3" w:rsidRDefault="007A3AA3" w:rsidP="00320B90">
            <w:pPr>
              <w:spacing w:after="0" w:line="240" w:lineRule="auto"/>
              <w:jc w:val="center"/>
              <w:rPr>
                <w:rFonts w:eastAsia="Times New Roman" w:cstheme="minorHAnsi"/>
                <w:b/>
                <w:lang w:eastAsia="en-ZA"/>
              </w:rPr>
            </w:pPr>
            <w:r w:rsidRPr="009B1D14">
              <w:rPr>
                <w:rFonts w:eastAsia="Times New Roman" w:cstheme="minorHAnsi"/>
                <w:b/>
                <w:bCs/>
                <w:lang w:eastAsia="en-ZA"/>
              </w:rPr>
              <w:t>a</w:t>
            </w:r>
            <w:r>
              <w:rPr>
                <w:rFonts w:eastAsia="Times New Roman" w:cstheme="minorHAnsi"/>
                <w:b/>
                <w:bCs/>
                <w:lang w:eastAsia="en-ZA"/>
              </w:rPr>
              <w:t>ge</w:t>
            </w:r>
          </w:p>
        </w:tc>
        <w:tc>
          <w:tcPr>
            <w:tcW w:w="992" w:type="dxa"/>
            <w:shd w:val="clear" w:color="auto" w:fill="auto"/>
            <w:noWrap/>
            <w:vAlign w:val="center"/>
          </w:tcPr>
          <w:p w14:paraId="6F64E3E2"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0</w:t>
            </w:r>
          </w:p>
        </w:tc>
        <w:tc>
          <w:tcPr>
            <w:tcW w:w="1134" w:type="dxa"/>
            <w:shd w:val="clear" w:color="auto" w:fill="auto"/>
            <w:noWrap/>
            <w:vAlign w:val="center"/>
          </w:tcPr>
          <w:p w14:paraId="0C87535C"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1</w:t>
            </w:r>
          </w:p>
        </w:tc>
        <w:tc>
          <w:tcPr>
            <w:tcW w:w="993" w:type="dxa"/>
            <w:shd w:val="clear" w:color="auto" w:fill="auto"/>
            <w:noWrap/>
            <w:vAlign w:val="center"/>
          </w:tcPr>
          <w:p w14:paraId="3E95A672"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2</w:t>
            </w:r>
          </w:p>
        </w:tc>
        <w:tc>
          <w:tcPr>
            <w:tcW w:w="992" w:type="dxa"/>
            <w:shd w:val="clear" w:color="auto" w:fill="auto"/>
            <w:noWrap/>
            <w:vAlign w:val="center"/>
          </w:tcPr>
          <w:p w14:paraId="0E1F3BD5"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3</w:t>
            </w:r>
          </w:p>
        </w:tc>
        <w:tc>
          <w:tcPr>
            <w:tcW w:w="992" w:type="dxa"/>
            <w:shd w:val="clear" w:color="auto" w:fill="auto"/>
            <w:noWrap/>
            <w:vAlign w:val="center"/>
          </w:tcPr>
          <w:p w14:paraId="5F471ABE"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4</w:t>
            </w:r>
          </w:p>
        </w:tc>
        <w:tc>
          <w:tcPr>
            <w:tcW w:w="992" w:type="dxa"/>
            <w:shd w:val="clear" w:color="auto" w:fill="auto"/>
            <w:noWrap/>
            <w:vAlign w:val="center"/>
          </w:tcPr>
          <w:p w14:paraId="45D9C5FD"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5</w:t>
            </w:r>
          </w:p>
        </w:tc>
      </w:tr>
      <w:tr w:rsidR="007A3AA3" w:rsidRPr="00553ACB" w14:paraId="51C11D41" w14:textId="77777777" w:rsidTr="00660BE6">
        <w:trPr>
          <w:trHeight w:hRule="exact" w:val="284"/>
          <w:jc w:val="center"/>
        </w:trPr>
        <w:tc>
          <w:tcPr>
            <w:tcW w:w="846" w:type="dxa"/>
          </w:tcPr>
          <w:p w14:paraId="1C2A7BC1" w14:textId="77777777" w:rsidR="007A3AA3" w:rsidRPr="009B1D14" w:rsidRDefault="007A3AA3" w:rsidP="00320B90">
            <w:pPr>
              <w:spacing w:after="0" w:line="240" w:lineRule="auto"/>
              <w:jc w:val="center"/>
              <w:rPr>
                <w:rFonts w:eastAsia="Times New Roman" w:cstheme="minorHAnsi"/>
                <w:b/>
                <w:lang w:eastAsia="en-ZA"/>
              </w:rPr>
            </w:pPr>
            <w:r>
              <w:rPr>
                <w:rFonts w:eastAsia="Times New Roman" w:cstheme="minorHAnsi"/>
                <w:b/>
                <w:lang w:eastAsia="en-ZA"/>
              </w:rPr>
              <w:t>0.60</w:t>
            </w:r>
          </w:p>
        </w:tc>
        <w:tc>
          <w:tcPr>
            <w:tcW w:w="992" w:type="dxa"/>
            <w:shd w:val="clear" w:color="auto" w:fill="auto"/>
            <w:noWrap/>
            <w:vAlign w:val="center"/>
            <w:hideMark/>
          </w:tcPr>
          <w:p w14:paraId="24DA6EF6" w14:textId="77777777" w:rsidR="007A3AA3" w:rsidRPr="009B1D14" w:rsidRDefault="007A3AA3" w:rsidP="00320B90">
            <w:pPr>
              <w:spacing w:after="0" w:line="240" w:lineRule="auto"/>
              <w:jc w:val="center"/>
              <w:rPr>
                <w:rFonts w:eastAsia="Times New Roman" w:cstheme="minorHAnsi"/>
                <w:b/>
                <w:lang w:eastAsia="en-ZA"/>
              </w:rPr>
            </w:pPr>
            <w:r w:rsidRPr="009B1D14">
              <w:rPr>
                <w:rFonts w:eastAsia="Times New Roman" w:cstheme="minorHAnsi"/>
                <w:b/>
                <w:lang w:eastAsia="en-ZA"/>
              </w:rPr>
              <w:t>2018</w:t>
            </w:r>
          </w:p>
        </w:tc>
        <w:tc>
          <w:tcPr>
            <w:tcW w:w="1134" w:type="dxa"/>
            <w:shd w:val="clear" w:color="auto" w:fill="auto"/>
            <w:noWrap/>
            <w:vAlign w:val="center"/>
            <w:hideMark/>
          </w:tcPr>
          <w:p w14:paraId="6ADF90A8" w14:textId="77777777" w:rsidR="007A3AA3" w:rsidRPr="009B1D14" w:rsidRDefault="007A3AA3" w:rsidP="00320B90">
            <w:pPr>
              <w:spacing w:after="0" w:line="240" w:lineRule="auto"/>
              <w:jc w:val="center"/>
              <w:rPr>
                <w:rFonts w:eastAsia="Times New Roman" w:cstheme="minorHAnsi"/>
                <w:b/>
                <w:lang w:eastAsia="en-ZA"/>
              </w:rPr>
            </w:pPr>
            <w:r w:rsidRPr="001A33A3">
              <w:rPr>
                <w:rFonts w:eastAsia="Times New Roman" w:cstheme="minorHAnsi"/>
                <w:b/>
                <w:lang w:eastAsia="en-ZA"/>
              </w:rPr>
              <w:t>Numbers</w:t>
            </w:r>
          </w:p>
        </w:tc>
        <w:tc>
          <w:tcPr>
            <w:tcW w:w="992" w:type="dxa"/>
            <w:shd w:val="clear" w:color="auto" w:fill="auto"/>
            <w:noWrap/>
          </w:tcPr>
          <w:p w14:paraId="1DBD6D34" w14:textId="77777777" w:rsidR="007A3AA3" w:rsidRPr="009B1D14" w:rsidRDefault="007A3AA3" w:rsidP="00320B90">
            <w:pPr>
              <w:spacing w:after="0" w:line="240" w:lineRule="auto"/>
              <w:jc w:val="center"/>
              <w:rPr>
                <w:rFonts w:eastAsia="Times New Roman" w:cstheme="minorHAnsi"/>
                <w:bCs/>
                <w:lang w:eastAsia="en-ZA"/>
              </w:rPr>
            </w:pPr>
            <w:r w:rsidRPr="00552E1C">
              <w:t>26614</w:t>
            </w:r>
          </w:p>
        </w:tc>
        <w:tc>
          <w:tcPr>
            <w:tcW w:w="1134" w:type="dxa"/>
            <w:shd w:val="clear" w:color="auto" w:fill="auto"/>
            <w:noWrap/>
          </w:tcPr>
          <w:p w14:paraId="07131439" w14:textId="77777777" w:rsidR="007A3AA3" w:rsidRPr="009B1D14" w:rsidRDefault="007A3AA3" w:rsidP="00320B90">
            <w:pPr>
              <w:spacing w:after="0" w:line="240" w:lineRule="auto"/>
              <w:jc w:val="center"/>
              <w:rPr>
                <w:rFonts w:eastAsia="Times New Roman" w:cstheme="minorHAnsi"/>
                <w:bCs/>
                <w:lang w:eastAsia="en-ZA"/>
              </w:rPr>
            </w:pPr>
            <w:r w:rsidRPr="00552E1C">
              <w:t>8906</w:t>
            </w:r>
          </w:p>
        </w:tc>
        <w:tc>
          <w:tcPr>
            <w:tcW w:w="993" w:type="dxa"/>
            <w:shd w:val="clear" w:color="auto" w:fill="auto"/>
            <w:noWrap/>
          </w:tcPr>
          <w:p w14:paraId="01FB8842" w14:textId="77777777" w:rsidR="007A3AA3" w:rsidRPr="009B1D14" w:rsidRDefault="007A3AA3" w:rsidP="00320B90">
            <w:pPr>
              <w:spacing w:after="0" w:line="240" w:lineRule="auto"/>
              <w:jc w:val="center"/>
              <w:rPr>
                <w:rFonts w:eastAsia="Times New Roman" w:cstheme="minorHAnsi"/>
                <w:bCs/>
                <w:lang w:eastAsia="en-ZA"/>
              </w:rPr>
            </w:pPr>
            <w:r w:rsidRPr="00552E1C">
              <w:t>2357</w:t>
            </w:r>
          </w:p>
        </w:tc>
        <w:tc>
          <w:tcPr>
            <w:tcW w:w="992" w:type="dxa"/>
            <w:shd w:val="clear" w:color="auto" w:fill="auto"/>
            <w:noWrap/>
          </w:tcPr>
          <w:p w14:paraId="29A6EC46" w14:textId="77777777" w:rsidR="007A3AA3" w:rsidRPr="009B1D14" w:rsidRDefault="007A3AA3" w:rsidP="00320B90">
            <w:pPr>
              <w:spacing w:after="0" w:line="240" w:lineRule="auto"/>
              <w:jc w:val="center"/>
              <w:rPr>
                <w:rFonts w:eastAsia="Times New Roman" w:cstheme="minorHAnsi"/>
                <w:bCs/>
                <w:lang w:eastAsia="en-ZA"/>
              </w:rPr>
            </w:pPr>
            <w:r w:rsidRPr="00552E1C">
              <w:t>173.5</w:t>
            </w:r>
          </w:p>
        </w:tc>
        <w:tc>
          <w:tcPr>
            <w:tcW w:w="992" w:type="dxa"/>
            <w:shd w:val="clear" w:color="auto" w:fill="auto"/>
            <w:noWrap/>
          </w:tcPr>
          <w:p w14:paraId="03C2F7ED" w14:textId="77777777" w:rsidR="007A3AA3" w:rsidRPr="009B1D14" w:rsidRDefault="007A3AA3" w:rsidP="00320B90">
            <w:pPr>
              <w:spacing w:after="0" w:line="240" w:lineRule="auto"/>
              <w:jc w:val="center"/>
              <w:rPr>
                <w:rFonts w:eastAsia="Times New Roman" w:cstheme="minorHAnsi"/>
                <w:bCs/>
                <w:lang w:eastAsia="en-ZA"/>
              </w:rPr>
            </w:pPr>
            <w:r w:rsidRPr="00552E1C">
              <w:t>18.73</w:t>
            </w:r>
          </w:p>
        </w:tc>
        <w:tc>
          <w:tcPr>
            <w:tcW w:w="992" w:type="dxa"/>
            <w:shd w:val="clear" w:color="auto" w:fill="auto"/>
            <w:noWrap/>
          </w:tcPr>
          <w:p w14:paraId="69ADF5F1" w14:textId="77777777" w:rsidR="007A3AA3" w:rsidRPr="009B1D14" w:rsidRDefault="007A3AA3" w:rsidP="00320B90">
            <w:pPr>
              <w:spacing w:after="0" w:line="240" w:lineRule="auto"/>
              <w:jc w:val="center"/>
              <w:rPr>
                <w:rFonts w:eastAsia="Times New Roman" w:cstheme="minorHAnsi"/>
                <w:bCs/>
                <w:lang w:eastAsia="en-ZA"/>
              </w:rPr>
            </w:pPr>
            <w:r w:rsidRPr="00552E1C">
              <w:t>1.675</w:t>
            </w:r>
          </w:p>
        </w:tc>
      </w:tr>
      <w:tr w:rsidR="007A3AA3" w:rsidRPr="00553ACB" w14:paraId="330013B3" w14:textId="77777777" w:rsidTr="00660BE6">
        <w:trPr>
          <w:trHeight w:hRule="exact" w:val="284"/>
          <w:jc w:val="center"/>
        </w:trPr>
        <w:tc>
          <w:tcPr>
            <w:tcW w:w="846" w:type="dxa"/>
          </w:tcPr>
          <w:p w14:paraId="788C265E" w14:textId="77777777" w:rsidR="007A3AA3" w:rsidRDefault="007A3AA3" w:rsidP="007A3AA3">
            <w:pPr>
              <w:spacing w:after="0" w:line="240" w:lineRule="auto"/>
              <w:jc w:val="center"/>
              <w:rPr>
                <w:rFonts w:eastAsia="Times New Roman" w:cstheme="minorHAnsi"/>
                <w:b/>
                <w:lang w:eastAsia="en-ZA"/>
              </w:rPr>
            </w:pPr>
            <w:r>
              <w:rPr>
                <w:rFonts w:eastAsia="Times New Roman" w:cstheme="minorHAnsi"/>
                <w:b/>
                <w:lang w:eastAsia="en-ZA"/>
              </w:rPr>
              <w:t>0.08</w:t>
            </w:r>
          </w:p>
          <w:p w14:paraId="33A8E999" w14:textId="77777777" w:rsidR="007A3AA3" w:rsidRPr="009B1D14" w:rsidRDefault="007A3AA3" w:rsidP="007A3AA3">
            <w:pPr>
              <w:spacing w:after="0" w:line="240" w:lineRule="auto"/>
              <w:jc w:val="center"/>
              <w:rPr>
                <w:rFonts w:eastAsia="Times New Roman" w:cstheme="minorHAnsi"/>
                <w:b/>
                <w:lang w:eastAsia="en-ZA"/>
              </w:rPr>
            </w:pPr>
          </w:p>
        </w:tc>
        <w:tc>
          <w:tcPr>
            <w:tcW w:w="992" w:type="dxa"/>
            <w:shd w:val="clear" w:color="auto" w:fill="auto"/>
            <w:noWrap/>
            <w:vAlign w:val="center"/>
          </w:tcPr>
          <w:p w14:paraId="72165963" w14:textId="77777777" w:rsidR="007A3AA3" w:rsidRPr="009B1D14" w:rsidRDefault="007A3AA3" w:rsidP="007A3AA3">
            <w:pPr>
              <w:spacing w:after="0" w:line="240" w:lineRule="auto"/>
              <w:jc w:val="center"/>
              <w:rPr>
                <w:rFonts w:eastAsia="Times New Roman" w:cstheme="minorHAnsi"/>
                <w:b/>
                <w:lang w:eastAsia="en-ZA"/>
              </w:rPr>
            </w:pPr>
            <w:r w:rsidRPr="009B1D14">
              <w:rPr>
                <w:rFonts w:eastAsia="Times New Roman" w:cstheme="minorHAnsi"/>
                <w:b/>
                <w:lang w:eastAsia="en-ZA"/>
              </w:rPr>
              <w:t>2018</w:t>
            </w:r>
          </w:p>
        </w:tc>
        <w:tc>
          <w:tcPr>
            <w:tcW w:w="1134" w:type="dxa"/>
            <w:shd w:val="clear" w:color="auto" w:fill="auto"/>
            <w:noWrap/>
            <w:vAlign w:val="center"/>
          </w:tcPr>
          <w:p w14:paraId="5E701DC1" w14:textId="77777777" w:rsidR="007A3AA3" w:rsidRPr="001A33A3" w:rsidRDefault="007A3AA3" w:rsidP="007A3AA3">
            <w:pPr>
              <w:spacing w:after="0" w:line="240" w:lineRule="auto"/>
              <w:jc w:val="center"/>
              <w:rPr>
                <w:rFonts w:eastAsia="Times New Roman" w:cstheme="minorHAnsi"/>
                <w:b/>
                <w:lang w:eastAsia="en-ZA"/>
              </w:rPr>
            </w:pPr>
            <w:r w:rsidRPr="001A33A3">
              <w:rPr>
                <w:rFonts w:eastAsia="Times New Roman" w:cstheme="minorHAnsi"/>
                <w:b/>
                <w:lang w:eastAsia="en-ZA"/>
              </w:rPr>
              <w:t>Numbers</w:t>
            </w:r>
          </w:p>
        </w:tc>
        <w:tc>
          <w:tcPr>
            <w:tcW w:w="992" w:type="dxa"/>
            <w:shd w:val="clear" w:color="auto" w:fill="auto"/>
            <w:noWrap/>
          </w:tcPr>
          <w:p w14:paraId="0E325972" w14:textId="77777777" w:rsidR="007A3AA3" w:rsidRPr="00552E1C" w:rsidRDefault="007A3AA3" w:rsidP="007A3AA3">
            <w:pPr>
              <w:spacing w:after="0" w:line="240" w:lineRule="auto"/>
              <w:jc w:val="center"/>
            </w:pPr>
            <w:r w:rsidRPr="00913866">
              <w:t>26141</w:t>
            </w:r>
          </w:p>
        </w:tc>
        <w:tc>
          <w:tcPr>
            <w:tcW w:w="1134" w:type="dxa"/>
            <w:shd w:val="clear" w:color="auto" w:fill="auto"/>
            <w:noWrap/>
          </w:tcPr>
          <w:p w14:paraId="3C9E2635" w14:textId="77777777" w:rsidR="007A3AA3" w:rsidRPr="00552E1C" w:rsidRDefault="007A3AA3" w:rsidP="007A3AA3">
            <w:pPr>
              <w:spacing w:after="0" w:line="240" w:lineRule="auto"/>
              <w:jc w:val="center"/>
            </w:pPr>
            <w:r w:rsidRPr="00913866">
              <w:t>8743</w:t>
            </w:r>
          </w:p>
        </w:tc>
        <w:tc>
          <w:tcPr>
            <w:tcW w:w="993" w:type="dxa"/>
            <w:shd w:val="clear" w:color="auto" w:fill="auto"/>
            <w:noWrap/>
          </w:tcPr>
          <w:p w14:paraId="1A2C9726" w14:textId="77777777" w:rsidR="007A3AA3" w:rsidRPr="00552E1C" w:rsidRDefault="007A3AA3" w:rsidP="007A3AA3">
            <w:pPr>
              <w:spacing w:after="0" w:line="240" w:lineRule="auto"/>
              <w:jc w:val="center"/>
            </w:pPr>
            <w:r w:rsidRPr="00913866">
              <w:t>2307</w:t>
            </w:r>
          </w:p>
        </w:tc>
        <w:tc>
          <w:tcPr>
            <w:tcW w:w="992" w:type="dxa"/>
            <w:shd w:val="clear" w:color="auto" w:fill="auto"/>
            <w:noWrap/>
          </w:tcPr>
          <w:p w14:paraId="3BAF42C1" w14:textId="77777777" w:rsidR="007A3AA3" w:rsidRPr="00552E1C" w:rsidRDefault="007A3AA3" w:rsidP="007A3AA3">
            <w:pPr>
              <w:spacing w:after="0" w:line="240" w:lineRule="auto"/>
              <w:jc w:val="center"/>
            </w:pPr>
            <w:r w:rsidRPr="00913866">
              <w:t>172.4</w:t>
            </w:r>
          </w:p>
        </w:tc>
        <w:tc>
          <w:tcPr>
            <w:tcW w:w="992" w:type="dxa"/>
            <w:shd w:val="clear" w:color="auto" w:fill="auto"/>
            <w:noWrap/>
          </w:tcPr>
          <w:p w14:paraId="4DA0B78F" w14:textId="77777777" w:rsidR="007A3AA3" w:rsidRPr="00552E1C" w:rsidRDefault="007A3AA3" w:rsidP="007A3AA3">
            <w:pPr>
              <w:spacing w:after="0" w:line="240" w:lineRule="auto"/>
              <w:jc w:val="center"/>
            </w:pPr>
            <w:r w:rsidRPr="00913866">
              <w:t>18.59</w:t>
            </w:r>
          </w:p>
        </w:tc>
        <w:tc>
          <w:tcPr>
            <w:tcW w:w="992" w:type="dxa"/>
            <w:shd w:val="clear" w:color="auto" w:fill="auto"/>
            <w:noWrap/>
          </w:tcPr>
          <w:p w14:paraId="29AED3CC" w14:textId="77777777" w:rsidR="007A3AA3" w:rsidRPr="00552E1C" w:rsidRDefault="007A3AA3" w:rsidP="007A3AA3">
            <w:pPr>
              <w:spacing w:after="0" w:line="240" w:lineRule="auto"/>
              <w:jc w:val="center"/>
            </w:pPr>
            <w:r w:rsidRPr="00913866">
              <w:t>1.663</w:t>
            </w:r>
          </w:p>
        </w:tc>
      </w:tr>
    </w:tbl>
    <w:p w14:paraId="250084A8" w14:textId="77777777" w:rsidR="00764C34" w:rsidRPr="00553ACB" w:rsidRDefault="00764C34" w:rsidP="00764C34">
      <w:pPr>
        <w:spacing w:after="0" w:line="240" w:lineRule="auto"/>
        <w:rPr>
          <w:rFonts w:cstheme="minorHAnsi"/>
        </w:rPr>
      </w:pPr>
    </w:p>
    <w:p w14:paraId="1FEDF793" w14:textId="580FE29E" w:rsidR="007A3AA3" w:rsidRPr="00FF1417" w:rsidRDefault="007A3AA3" w:rsidP="007A3AA3">
      <w:pPr>
        <w:pStyle w:val="Caption"/>
        <w:keepNext/>
        <w:rPr>
          <w:color w:val="auto"/>
          <w:sz w:val="22"/>
          <w:szCs w:val="22"/>
        </w:rPr>
      </w:pPr>
      <w:bookmarkStart w:id="18" w:name="_Ref528673859"/>
      <w:r w:rsidRPr="00FF1417">
        <w:rPr>
          <w:color w:val="auto"/>
          <w:sz w:val="22"/>
          <w:szCs w:val="22"/>
        </w:rPr>
        <w:t xml:space="preserve">Table </w:t>
      </w:r>
      <w:r w:rsidR="00DB5C9B" w:rsidRPr="00FF1417">
        <w:rPr>
          <w:color w:val="auto"/>
          <w:sz w:val="22"/>
          <w:szCs w:val="22"/>
        </w:rPr>
        <w:fldChar w:fldCharType="begin"/>
      </w:r>
      <w:r w:rsidR="00DB5C9B" w:rsidRPr="00FF1417">
        <w:rPr>
          <w:color w:val="auto"/>
          <w:sz w:val="22"/>
          <w:szCs w:val="22"/>
        </w:rPr>
        <w:instrText xml:space="preserve"> SEQ Table \* ARABIC </w:instrText>
      </w:r>
      <w:r w:rsidR="00DB5C9B" w:rsidRPr="00FF1417">
        <w:rPr>
          <w:color w:val="auto"/>
          <w:sz w:val="22"/>
          <w:szCs w:val="22"/>
        </w:rPr>
        <w:fldChar w:fldCharType="separate"/>
      </w:r>
      <w:r w:rsidR="00C37977">
        <w:rPr>
          <w:noProof/>
          <w:color w:val="auto"/>
          <w:sz w:val="22"/>
          <w:szCs w:val="22"/>
        </w:rPr>
        <w:t>8</w:t>
      </w:r>
      <w:r w:rsidR="00DB5C9B" w:rsidRPr="00FF1417">
        <w:rPr>
          <w:color w:val="auto"/>
          <w:sz w:val="22"/>
          <w:szCs w:val="22"/>
        </w:rPr>
        <w:fldChar w:fldCharType="end"/>
      </w:r>
      <w:bookmarkEnd w:id="18"/>
      <w:r w:rsidRPr="00FF1417">
        <w:rPr>
          <w:color w:val="auto"/>
          <w:sz w:val="22"/>
          <w:szCs w:val="22"/>
        </w:rPr>
        <w:t xml:space="preserve">.  Numbers at age for 2018 for Sardine South Coast </w:t>
      </w:r>
      <w:r w:rsidR="00D926B9" w:rsidRPr="00FF1417">
        <w:rPr>
          <w:color w:val="auto"/>
          <w:sz w:val="22"/>
          <w:szCs w:val="22"/>
        </w:rPr>
        <w:t>for p= 8% and p= 60%</w:t>
      </w:r>
      <w:r w:rsidR="001F47D9" w:rsidRPr="00FF1417">
        <w:rPr>
          <w:color w:val="auto"/>
          <w:sz w:val="22"/>
          <w:szCs w:val="22"/>
        </w:rPr>
        <w:t>.  As used for the results for Steps 1 to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134"/>
        <w:gridCol w:w="992"/>
        <w:gridCol w:w="1134"/>
        <w:gridCol w:w="993"/>
        <w:gridCol w:w="992"/>
        <w:gridCol w:w="992"/>
        <w:gridCol w:w="992"/>
      </w:tblGrid>
      <w:tr w:rsidR="007A3AA3" w:rsidRPr="00E502B3" w14:paraId="7391800D" w14:textId="77777777" w:rsidTr="00660BE6">
        <w:trPr>
          <w:trHeight w:hRule="exact" w:val="284"/>
          <w:jc w:val="center"/>
        </w:trPr>
        <w:tc>
          <w:tcPr>
            <w:tcW w:w="846" w:type="dxa"/>
          </w:tcPr>
          <w:p w14:paraId="073F9461" w14:textId="77777777" w:rsidR="007A3AA3" w:rsidRDefault="007A3AA3" w:rsidP="00320B90">
            <w:pPr>
              <w:spacing w:after="0" w:line="240" w:lineRule="auto"/>
              <w:jc w:val="center"/>
              <w:rPr>
                <w:rFonts w:eastAsia="Times New Roman" w:cstheme="minorHAnsi"/>
                <w:b/>
                <w:lang w:eastAsia="en-ZA"/>
              </w:rPr>
            </w:pPr>
            <w:r>
              <w:rPr>
                <w:rFonts w:eastAsia="Times New Roman" w:cstheme="minorHAnsi"/>
                <w:b/>
                <w:lang w:eastAsia="en-ZA"/>
              </w:rPr>
              <w:t>p</w:t>
            </w:r>
          </w:p>
        </w:tc>
        <w:tc>
          <w:tcPr>
            <w:tcW w:w="992" w:type="dxa"/>
            <w:shd w:val="clear" w:color="auto" w:fill="auto"/>
            <w:vAlign w:val="center"/>
          </w:tcPr>
          <w:p w14:paraId="2D2BF5C7" w14:textId="77777777" w:rsidR="007A3AA3" w:rsidRPr="00E502B3" w:rsidRDefault="007A3AA3" w:rsidP="00320B90">
            <w:pPr>
              <w:spacing w:after="0" w:line="240" w:lineRule="auto"/>
              <w:jc w:val="center"/>
              <w:rPr>
                <w:rFonts w:eastAsia="Times New Roman" w:cstheme="minorHAnsi"/>
                <w:b/>
                <w:lang w:eastAsia="en-ZA"/>
              </w:rPr>
            </w:pPr>
            <w:r>
              <w:rPr>
                <w:rFonts w:eastAsia="Times New Roman" w:cstheme="minorHAnsi"/>
                <w:b/>
                <w:lang w:eastAsia="en-ZA"/>
              </w:rPr>
              <w:t>year</w:t>
            </w:r>
          </w:p>
        </w:tc>
        <w:tc>
          <w:tcPr>
            <w:tcW w:w="1134" w:type="dxa"/>
            <w:shd w:val="clear" w:color="auto" w:fill="auto"/>
            <w:noWrap/>
            <w:vAlign w:val="center"/>
          </w:tcPr>
          <w:p w14:paraId="0A80910A" w14:textId="77777777" w:rsidR="007A3AA3" w:rsidRPr="00E502B3" w:rsidRDefault="007A3AA3" w:rsidP="00320B90">
            <w:pPr>
              <w:spacing w:after="0" w:line="240" w:lineRule="auto"/>
              <w:jc w:val="center"/>
              <w:rPr>
                <w:rFonts w:eastAsia="Times New Roman" w:cstheme="minorHAnsi"/>
                <w:b/>
                <w:lang w:eastAsia="en-ZA"/>
              </w:rPr>
            </w:pPr>
            <w:r w:rsidRPr="009B1D14">
              <w:rPr>
                <w:rFonts w:eastAsia="Times New Roman" w:cstheme="minorHAnsi"/>
                <w:b/>
                <w:bCs/>
                <w:lang w:eastAsia="en-ZA"/>
              </w:rPr>
              <w:t>a</w:t>
            </w:r>
            <w:r>
              <w:rPr>
                <w:rFonts w:eastAsia="Times New Roman" w:cstheme="minorHAnsi"/>
                <w:b/>
                <w:bCs/>
                <w:lang w:eastAsia="en-ZA"/>
              </w:rPr>
              <w:t>ge</w:t>
            </w:r>
          </w:p>
        </w:tc>
        <w:tc>
          <w:tcPr>
            <w:tcW w:w="992" w:type="dxa"/>
            <w:shd w:val="clear" w:color="auto" w:fill="auto"/>
            <w:noWrap/>
            <w:vAlign w:val="center"/>
          </w:tcPr>
          <w:p w14:paraId="0148D386"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0</w:t>
            </w:r>
          </w:p>
        </w:tc>
        <w:tc>
          <w:tcPr>
            <w:tcW w:w="1134" w:type="dxa"/>
            <w:shd w:val="clear" w:color="auto" w:fill="auto"/>
            <w:noWrap/>
            <w:vAlign w:val="center"/>
          </w:tcPr>
          <w:p w14:paraId="61E77992"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1</w:t>
            </w:r>
          </w:p>
        </w:tc>
        <w:tc>
          <w:tcPr>
            <w:tcW w:w="993" w:type="dxa"/>
            <w:shd w:val="clear" w:color="auto" w:fill="auto"/>
            <w:noWrap/>
            <w:vAlign w:val="center"/>
          </w:tcPr>
          <w:p w14:paraId="082FB13B"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2</w:t>
            </w:r>
          </w:p>
        </w:tc>
        <w:tc>
          <w:tcPr>
            <w:tcW w:w="992" w:type="dxa"/>
            <w:shd w:val="clear" w:color="auto" w:fill="auto"/>
            <w:noWrap/>
            <w:vAlign w:val="center"/>
          </w:tcPr>
          <w:p w14:paraId="28AEE58C"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3</w:t>
            </w:r>
          </w:p>
        </w:tc>
        <w:tc>
          <w:tcPr>
            <w:tcW w:w="992" w:type="dxa"/>
            <w:shd w:val="clear" w:color="auto" w:fill="auto"/>
            <w:noWrap/>
            <w:vAlign w:val="center"/>
          </w:tcPr>
          <w:p w14:paraId="58A8FFC7"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4</w:t>
            </w:r>
          </w:p>
        </w:tc>
        <w:tc>
          <w:tcPr>
            <w:tcW w:w="992" w:type="dxa"/>
            <w:shd w:val="clear" w:color="auto" w:fill="auto"/>
            <w:noWrap/>
            <w:vAlign w:val="center"/>
          </w:tcPr>
          <w:p w14:paraId="66695FEA" w14:textId="77777777" w:rsidR="007A3AA3" w:rsidRPr="00E502B3" w:rsidRDefault="007A3AA3" w:rsidP="00320B90">
            <w:pPr>
              <w:spacing w:after="0" w:line="240" w:lineRule="auto"/>
              <w:jc w:val="center"/>
              <w:rPr>
                <w:rFonts w:eastAsia="Times New Roman" w:cstheme="minorHAnsi"/>
                <w:b/>
                <w:bCs/>
                <w:lang w:eastAsia="en-ZA"/>
              </w:rPr>
            </w:pPr>
            <w:r w:rsidRPr="009B1D14">
              <w:rPr>
                <w:rFonts w:eastAsia="Times New Roman" w:cstheme="minorHAnsi"/>
                <w:b/>
                <w:lang w:eastAsia="en-ZA"/>
              </w:rPr>
              <w:t>5</w:t>
            </w:r>
          </w:p>
        </w:tc>
      </w:tr>
      <w:tr w:rsidR="007A3AA3" w:rsidRPr="00553ACB" w14:paraId="74839600" w14:textId="77777777" w:rsidTr="00660BE6">
        <w:trPr>
          <w:trHeight w:hRule="exact" w:val="284"/>
          <w:jc w:val="center"/>
        </w:trPr>
        <w:tc>
          <w:tcPr>
            <w:tcW w:w="846" w:type="dxa"/>
          </w:tcPr>
          <w:p w14:paraId="2FEA7014" w14:textId="77777777" w:rsidR="007A3AA3" w:rsidRPr="00E502B3" w:rsidRDefault="007A3AA3" w:rsidP="00320B90">
            <w:pPr>
              <w:spacing w:after="0" w:line="240" w:lineRule="auto"/>
              <w:jc w:val="center"/>
              <w:rPr>
                <w:rFonts w:eastAsia="Times New Roman" w:cstheme="minorHAnsi"/>
                <w:b/>
                <w:lang w:eastAsia="en-ZA"/>
              </w:rPr>
            </w:pPr>
            <w:r>
              <w:rPr>
                <w:rFonts w:eastAsia="Times New Roman" w:cstheme="minorHAnsi"/>
                <w:b/>
                <w:lang w:eastAsia="en-ZA"/>
              </w:rPr>
              <w:t>0.60</w:t>
            </w:r>
          </w:p>
        </w:tc>
        <w:tc>
          <w:tcPr>
            <w:tcW w:w="992" w:type="dxa"/>
            <w:shd w:val="clear" w:color="auto" w:fill="auto"/>
            <w:vAlign w:val="center"/>
          </w:tcPr>
          <w:p w14:paraId="4FDA84C2" w14:textId="77777777" w:rsidR="007A3AA3" w:rsidRPr="00E502B3" w:rsidRDefault="007A3AA3" w:rsidP="00320B90">
            <w:pPr>
              <w:spacing w:after="0" w:line="240" w:lineRule="auto"/>
              <w:jc w:val="center"/>
              <w:rPr>
                <w:rFonts w:eastAsia="Times New Roman" w:cstheme="minorHAnsi"/>
                <w:b/>
                <w:lang w:eastAsia="en-ZA"/>
              </w:rPr>
            </w:pPr>
            <w:r w:rsidRPr="00E502B3">
              <w:rPr>
                <w:rFonts w:eastAsia="Times New Roman" w:cstheme="minorHAnsi"/>
                <w:b/>
                <w:lang w:eastAsia="en-ZA"/>
              </w:rPr>
              <w:t>2018</w:t>
            </w:r>
          </w:p>
        </w:tc>
        <w:tc>
          <w:tcPr>
            <w:tcW w:w="1134" w:type="dxa"/>
            <w:shd w:val="clear" w:color="auto" w:fill="auto"/>
            <w:noWrap/>
            <w:vAlign w:val="center"/>
            <w:hideMark/>
          </w:tcPr>
          <w:p w14:paraId="0D23E9FC" w14:textId="77777777" w:rsidR="007A3AA3" w:rsidRPr="009B1D14" w:rsidRDefault="007A3AA3" w:rsidP="00320B90">
            <w:pPr>
              <w:spacing w:after="0" w:line="240" w:lineRule="auto"/>
              <w:jc w:val="center"/>
              <w:rPr>
                <w:rFonts w:eastAsia="Times New Roman" w:cstheme="minorHAnsi"/>
                <w:b/>
                <w:lang w:eastAsia="en-ZA"/>
              </w:rPr>
            </w:pPr>
            <w:r w:rsidRPr="001A33A3">
              <w:rPr>
                <w:rFonts w:eastAsia="Times New Roman" w:cstheme="minorHAnsi"/>
                <w:b/>
                <w:lang w:eastAsia="en-ZA"/>
              </w:rPr>
              <w:t>Numbers</w:t>
            </w:r>
          </w:p>
        </w:tc>
        <w:tc>
          <w:tcPr>
            <w:tcW w:w="992" w:type="dxa"/>
            <w:shd w:val="clear" w:color="auto" w:fill="auto"/>
            <w:noWrap/>
          </w:tcPr>
          <w:p w14:paraId="35D4246A" w14:textId="77777777" w:rsidR="007A3AA3" w:rsidRPr="009B1D14" w:rsidRDefault="007A3AA3" w:rsidP="00320B90">
            <w:pPr>
              <w:spacing w:after="0" w:line="240" w:lineRule="auto"/>
              <w:jc w:val="center"/>
              <w:rPr>
                <w:rFonts w:eastAsia="Times New Roman" w:cstheme="minorHAnsi"/>
                <w:bCs/>
                <w:lang w:eastAsia="en-ZA"/>
              </w:rPr>
            </w:pPr>
            <w:r w:rsidRPr="001C5493">
              <w:t>4215</w:t>
            </w:r>
          </w:p>
        </w:tc>
        <w:tc>
          <w:tcPr>
            <w:tcW w:w="1134" w:type="dxa"/>
            <w:shd w:val="clear" w:color="auto" w:fill="auto"/>
            <w:noWrap/>
          </w:tcPr>
          <w:p w14:paraId="2685D55E" w14:textId="77777777" w:rsidR="007A3AA3" w:rsidRPr="009B1D14" w:rsidRDefault="007A3AA3" w:rsidP="00320B90">
            <w:pPr>
              <w:spacing w:after="0" w:line="240" w:lineRule="auto"/>
              <w:jc w:val="center"/>
              <w:rPr>
                <w:rFonts w:eastAsia="Times New Roman" w:cstheme="minorHAnsi"/>
                <w:bCs/>
                <w:lang w:eastAsia="en-ZA"/>
              </w:rPr>
            </w:pPr>
            <w:r w:rsidRPr="001C5493">
              <w:t>1505</w:t>
            </w:r>
          </w:p>
        </w:tc>
        <w:tc>
          <w:tcPr>
            <w:tcW w:w="993" w:type="dxa"/>
            <w:shd w:val="clear" w:color="auto" w:fill="auto"/>
            <w:noWrap/>
          </w:tcPr>
          <w:p w14:paraId="77574F56" w14:textId="77777777" w:rsidR="007A3AA3" w:rsidRPr="009B1D14" w:rsidRDefault="007A3AA3" w:rsidP="00320B90">
            <w:pPr>
              <w:spacing w:after="0" w:line="240" w:lineRule="auto"/>
              <w:jc w:val="center"/>
              <w:rPr>
                <w:rFonts w:eastAsia="Times New Roman" w:cstheme="minorHAnsi"/>
                <w:bCs/>
                <w:lang w:eastAsia="en-ZA"/>
              </w:rPr>
            </w:pPr>
            <w:r w:rsidRPr="001C5493">
              <w:t>1926</w:t>
            </w:r>
          </w:p>
        </w:tc>
        <w:tc>
          <w:tcPr>
            <w:tcW w:w="992" w:type="dxa"/>
            <w:shd w:val="clear" w:color="auto" w:fill="auto"/>
            <w:noWrap/>
          </w:tcPr>
          <w:p w14:paraId="6B8B8E6D" w14:textId="77777777" w:rsidR="007A3AA3" w:rsidRPr="009B1D14" w:rsidRDefault="007A3AA3" w:rsidP="00320B90">
            <w:pPr>
              <w:spacing w:after="0" w:line="240" w:lineRule="auto"/>
              <w:jc w:val="center"/>
              <w:rPr>
                <w:rFonts w:eastAsia="Times New Roman" w:cstheme="minorHAnsi"/>
                <w:bCs/>
                <w:lang w:eastAsia="en-ZA"/>
              </w:rPr>
            </w:pPr>
            <w:r w:rsidRPr="001C5493">
              <w:t>436.0</w:t>
            </w:r>
          </w:p>
        </w:tc>
        <w:tc>
          <w:tcPr>
            <w:tcW w:w="992" w:type="dxa"/>
            <w:shd w:val="clear" w:color="auto" w:fill="auto"/>
            <w:noWrap/>
          </w:tcPr>
          <w:p w14:paraId="63E3D2EC" w14:textId="77777777" w:rsidR="007A3AA3" w:rsidRPr="009B1D14" w:rsidRDefault="007A3AA3" w:rsidP="00320B90">
            <w:pPr>
              <w:spacing w:after="0" w:line="240" w:lineRule="auto"/>
              <w:jc w:val="center"/>
              <w:rPr>
                <w:rFonts w:eastAsia="Times New Roman" w:cstheme="minorHAnsi"/>
                <w:bCs/>
                <w:lang w:eastAsia="en-ZA"/>
              </w:rPr>
            </w:pPr>
            <w:r w:rsidRPr="001C5493">
              <w:t>472.7</w:t>
            </w:r>
          </w:p>
        </w:tc>
        <w:tc>
          <w:tcPr>
            <w:tcW w:w="992" w:type="dxa"/>
            <w:shd w:val="clear" w:color="auto" w:fill="auto"/>
            <w:noWrap/>
          </w:tcPr>
          <w:p w14:paraId="361F9428" w14:textId="77777777" w:rsidR="007A3AA3" w:rsidRPr="009B1D14" w:rsidRDefault="007A3AA3" w:rsidP="00320B90">
            <w:pPr>
              <w:spacing w:after="0" w:line="240" w:lineRule="auto"/>
              <w:jc w:val="center"/>
              <w:rPr>
                <w:rFonts w:eastAsia="Times New Roman" w:cstheme="minorHAnsi"/>
                <w:bCs/>
                <w:lang w:eastAsia="en-ZA"/>
              </w:rPr>
            </w:pPr>
            <w:r w:rsidRPr="001C5493">
              <w:t>294.0</w:t>
            </w:r>
          </w:p>
        </w:tc>
      </w:tr>
      <w:tr w:rsidR="007A3AA3" w:rsidRPr="00553ACB" w14:paraId="34D4A000" w14:textId="77777777" w:rsidTr="00660BE6">
        <w:trPr>
          <w:trHeight w:hRule="exact" w:val="284"/>
          <w:jc w:val="center"/>
        </w:trPr>
        <w:tc>
          <w:tcPr>
            <w:tcW w:w="846" w:type="dxa"/>
          </w:tcPr>
          <w:p w14:paraId="771E652C" w14:textId="77777777" w:rsidR="007A3AA3" w:rsidRPr="00E502B3" w:rsidRDefault="007A3AA3" w:rsidP="007A3AA3">
            <w:pPr>
              <w:spacing w:after="0" w:line="240" w:lineRule="auto"/>
              <w:jc w:val="center"/>
              <w:rPr>
                <w:rFonts w:eastAsia="Times New Roman" w:cstheme="minorHAnsi"/>
                <w:b/>
                <w:lang w:eastAsia="en-ZA"/>
              </w:rPr>
            </w:pPr>
            <w:r>
              <w:rPr>
                <w:rFonts w:eastAsia="Times New Roman" w:cstheme="minorHAnsi"/>
                <w:b/>
                <w:lang w:eastAsia="en-ZA"/>
              </w:rPr>
              <w:t>0.08</w:t>
            </w:r>
          </w:p>
        </w:tc>
        <w:tc>
          <w:tcPr>
            <w:tcW w:w="992" w:type="dxa"/>
            <w:shd w:val="clear" w:color="auto" w:fill="auto"/>
            <w:vAlign w:val="center"/>
          </w:tcPr>
          <w:p w14:paraId="641C4DD5" w14:textId="77777777" w:rsidR="007A3AA3" w:rsidRPr="00E502B3" w:rsidRDefault="007A3AA3" w:rsidP="007A3AA3">
            <w:pPr>
              <w:spacing w:after="0" w:line="240" w:lineRule="auto"/>
              <w:jc w:val="center"/>
              <w:rPr>
                <w:rFonts w:eastAsia="Times New Roman" w:cstheme="minorHAnsi"/>
                <w:b/>
                <w:lang w:eastAsia="en-ZA"/>
              </w:rPr>
            </w:pPr>
            <w:r w:rsidRPr="00E502B3">
              <w:rPr>
                <w:rFonts w:eastAsia="Times New Roman" w:cstheme="minorHAnsi"/>
                <w:b/>
                <w:lang w:eastAsia="en-ZA"/>
              </w:rPr>
              <w:t>2018</w:t>
            </w:r>
          </w:p>
        </w:tc>
        <w:tc>
          <w:tcPr>
            <w:tcW w:w="1134" w:type="dxa"/>
            <w:shd w:val="clear" w:color="auto" w:fill="auto"/>
            <w:noWrap/>
            <w:vAlign w:val="center"/>
          </w:tcPr>
          <w:p w14:paraId="2CE2C02B" w14:textId="77777777" w:rsidR="007A3AA3" w:rsidRPr="001A33A3" w:rsidRDefault="007A3AA3" w:rsidP="007A3AA3">
            <w:pPr>
              <w:spacing w:after="0" w:line="240" w:lineRule="auto"/>
              <w:jc w:val="center"/>
              <w:rPr>
                <w:rFonts w:eastAsia="Times New Roman" w:cstheme="minorHAnsi"/>
                <w:b/>
                <w:lang w:eastAsia="en-ZA"/>
              </w:rPr>
            </w:pPr>
            <w:r w:rsidRPr="001A33A3">
              <w:rPr>
                <w:rFonts w:eastAsia="Times New Roman" w:cstheme="minorHAnsi"/>
                <w:b/>
                <w:lang w:eastAsia="en-ZA"/>
              </w:rPr>
              <w:t>Numbers</w:t>
            </w:r>
          </w:p>
        </w:tc>
        <w:tc>
          <w:tcPr>
            <w:tcW w:w="992" w:type="dxa"/>
            <w:shd w:val="clear" w:color="auto" w:fill="auto"/>
            <w:noWrap/>
          </w:tcPr>
          <w:p w14:paraId="11F2F8A8" w14:textId="77777777" w:rsidR="007A3AA3" w:rsidRPr="001C5493" w:rsidRDefault="007A3AA3" w:rsidP="007A3AA3">
            <w:pPr>
              <w:spacing w:after="0" w:line="240" w:lineRule="auto"/>
              <w:jc w:val="center"/>
            </w:pPr>
            <w:r w:rsidRPr="00B8655D">
              <w:t>4215</w:t>
            </w:r>
          </w:p>
        </w:tc>
        <w:tc>
          <w:tcPr>
            <w:tcW w:w="1134" w:type="dxa"/>
            <w:shd w:val="clear" w:color="auto" w:fill="auto"/>
            <w:noWrap/>
          </w:tcPr>
          <w:p w14:paraId="313A0000" w14:textId="77777777" w:rsidR="007A3AA3" w:rsidRPr="001C5493" w:rsidRDefault="007A3AA3" w:rsidP="007A3AA3">
            <w:pPr>
              <w:spacing w:after="0" w:line="240" w:lineRule="auto"/>
              <w:jc w:val="center"/>
            </w:pPr>
            <w:r w:rsidRPr="00B8655D">
              <w:t>1505</w:t>
            </w:r>
          </w:p>
        </w:tc>
        <w:tc>
          <w:tcPr>
            <w:tcW w:w="993" w:type="dxa"/>
            <w:shd w:val="clear" w:color="auto" w:fill="auto"/>
            <w:noWrap/>
          </w:tcPr>
          <w:p w14:paraId="191ED7F8" w14:textId="77777777" w:rsidR="007A3AA3" w:rsidRPr="001C5493" w:rsidRDefault="007A3AA3" w:rsidP="007A3AA3">
            <w:pPr>
              <w:spacing w:after="0" w:line="240" w:lineRule="auto"/>
              <w:jc w:val="center"/>
            </w:pPr>
            <w:r w:rsidRPr="00B8655D">
              <w:t>1903</w:t>
            </w:r>
          </w:p>
        </w:tc>
        <w:tc>
          <w:tcPr>
            <w:tcW w:w="992" w:type="dxa"/>
            <w:shd w:val="clear" w:color="auto" w:fill="auto"/>
            <w:noWrap/>
          </w:tcPr>
          <w:p w14:paraId="4F500203" w14:textId="77777777" w:rsidR="007A3AA3" w:rsidRPr="001C5493" w:rsidRDefault="007A3AA3" w:rsidP="007A3AA3">
            <w:pPr>
              <w:spacing w:after="0" w:line="240" w:lineRule="auto"/>
              <w:jc w:val="center"/>
            </w:pPr>
            <w:r w:rsidRPr="00B8655D">
              <w:t>435.8</w:t>
            </w:r>
          </w:p>
        </w:tc>
        <w:tc>
          <w:tcPr>
            <w:tcW w:w="992" w:type="dxa"/>
            <w:shd w:val="clear" w:color="auto" w:fill="auto"/>
            <w:noWrap/>
          </w:tcPr>
          <w:p w14:paraId="4B69FA6A" w14:textId="77777777" w:rsidR="007A3AA3" w:rsidRPr="001C5493" w:rsidRDefault="007A3AA3" w:rsidP="007A3AA3">
            <w:pPr>
              <w:spacing w:after="0" w:line="240" w:lineRule="auto"/>
              <w:jc w:val="center"/>
            </w:pPr>
            <w:r w:rsidRPr="00B8655D">
              <w:t>472.6</w:t>
            </w:r>
          </w:p>
        </w:tc>
        <w:tc>
          <w:tcPr>
            <w:tcW w:w="992" w:type="dxa"/>
            <w:shd w:val="clear" w:color="auto" w:fill="auto"/>
            <w:noWrap/>
          </w:tcPr>
          <w:p w14:paraId="3BB89FBB" w14:textId="77777777" w:rsidR="007A3AA3" w:rsidRPr="001C5493" w:rsidRDefault="007A3AA3" w:rsidP="007A3AA3">
            <w:pPr>
              <w:spacing w:after="0" w:line="240" w:lineRule="auto"/>
              <w:jc w:val="center"/>
            </w:pPr>
            <w:r w:rsidRPr="00B8655D">
              <w:t>293.9</w:t>
            </w:r>
          </w:p>
        </w:tc>
      </w:tr>
    </w:tbl>
    <w:p w14:paraId="5C0AFC63" w14:textId="77777777" w:rsidR="00764C34" w:rsidRDefault="00764C34" w:rsidP="00764C34">
      <w:pPr>
        <w:spacing w:after="0" w:line="240" w:lineRule="auto"/>
      </w:pPr>
    </w:p>
    <w:p w14:paraId="54368EEE" w14:textId="416D8416" w:rsidR="00660BE6" w:rsidRPr="00FF1417" w:rsidRDefault="007A3AA3" w:rsidP="007A3AA3">
      <w:pPr>
        <w:pStyle w:val="Caption"/>
        <w:keepNext/>
        <w:rPr>
          <w:color w:val="auto"/>
          <w:sz w:val="22"/>
          <w:szCs w:val="22"/>
        </w:rPr>
      </w:pPr>
      <w:bookmarkStart w:id="19" w:name="_Ref528830693"/>
      <w:r w:rsidRPr="00FF1417">
        <w:rPr>
          <w:color w:val="auto"/>
          <w:sz w:val="22"/>
          <w:szCs w:val="22"/>
        </w:rPr>
        <w:t xml:space="preserve">Table </w:t>
      </w:r>
      <w:r w:rsidR="00DB5C9B" w:rsidRPr="00FF1417">
        <w:rPr>
          <w:color w:val="auto"/>
          <w:sz w:val="22"/>
          <w:szCs w:val="22"/>
        </w:rPr>
        <w:fldChar w:fldCharType="begin"/>
      </w:r>
      <w:r w:rsidR="00DB5C9B" w:rsidRPr="00FF1417">
        <w:rPr>
          <w:color w:val="auto"/>
          <w:sz w:val="22"/>
          <w:szCs w:val="22"/>
        </w:rPr>
        <w:instrText xml:space="preserve"> SEQ Table \* ARABIC </w:instrText>
      </w:r>
      <w:r w:rsidR="00DB5C9B" w:rsidRPr="00FF1417">
        <w:rPr>
          <w:color w:val="auto"/>
          <w:sz w:val="22"/>
          <w:szCs w:val="22"/>
        </w:rPr>
        <w:fldChar w:fldCharType="separate"/>
      </w:r>
      <w:r w:rsidR="00C37977">
        <w:rPr>
          <w:noProof/>
          <w:color w:val="auto"/>
          <w:sz w:val="22"/>
          <w:szCs w:val="22"/>
        </w:rPr>
        <w:t>9</w:t>
      </w:r>
      <w:r w:rsidR="00DB5C9B" w:rsidRPr="00FF1417">
        <w:rPr>
          <w:color w:val="auto"/>
          <w:sz w:val="22"/>
          <w:szCs w:val="22"/>
        </w:rPr>
        <w:fldChar w:fldCharType="end"/>
      </w:r>
      <w:bookmarkEnd w:id="19"/>
      <w:r w:rsidRPr="00FF1417">
        <w:rPr>
          <w:color w:val="auto"/>
          <w:sz w:val="22"/>
          <w:szCs w:val="22"/>
        </w:rPr>
        <w:t xml:space="preserve">. </w:t>
      </w:r>
      <w:r w:rsidR="00660BE6">
        <w:rPr>
          <w:color w:val="auto"/>
          <w:sz w:val="22"/>
          <w:szCs w:val="22"/>
        </w:rPr>
        <w:t xml:space="preserve">Left hand panel:  </w:t>
      </w:r>
      <w:r w:rsidRPr="00FF1417">
        <w:rPr>
          <w:color w:val="auto"/>
          <w:sz w:val="22"/>
          <w:szCs w:val="22"/>
        </w:rPr>
        <w:t xml:space="preserve">Recruitment parameter values </w:t>
      </w:r>
      <w:proofErr w:type="spellStart"/>
      <w:r w:rsidRPr="00FF1417">
        <w:rPr>
          <w:color w:val="auto"/>
          <w:sz w:val="22"/>
          <w:szCs w:val="22"/>
        </w:rPr>
        <w:t>aR</w:t>
      </w:r>
      <w:proofErr w:type="spellEnd"/>
      <w:r w:rsidRPr="00FF1417">
        <w:rPr>
          <w:color w:val="auto"/>
          <w:sz w:val="22"/>
          <w:szCs w:val="22"/>
        </w:rPr>
        <w:t xml:space="preserve">, </w:t>
      </w:r>
      <w:proofErr w:type="spellStart"/>
      <w:r w:rsidRPr="00FF1417">
        <w:rPr>
          <w:color w:val="auto"/>
          <w:sz w:val="22"/>
          <w:szCs w:val="22"/>
        </w:rPr>
        <w:t>bR</w:t>
      </w:r>
      <w:proofErr w:type="spellEnd"/>
      <w:r w:rsidRPr="00FF1417">
        <w:rPr>
          <w:color w:val="auto"/>
          <w:sz w:val="22"/>
          <w:szCs w:val="22"/>
        </w:rPr>
        <w:t xml:space="preserve"> and </w:t>
      </w:r>
      <w:proofErr w:type="spellStart"/>
      <w:r w:rsidRPr="00FF1417">
        <w:rPr>
          <w:color w:val="auto"/>
          <w:sz w:val="22"/>
          <w:szCs w:val="22"/>
        </w:rPr>
        <w:t>sigmaR</w:t>
      </w:r>
      <w:proofErr w:type="spellEnd"/>
      <w:r w:rsidRPr="00FF1417">
        <w:rPr>
          <w:color w:val="auto"/>
          <w:sz w:val="22"/>
          <w:szCs w:val="22"/>
        </w:rPr>
        <w:t xml:space="preserve"> values for Sardine West Coast </w:t>
      </w:r>
      <w:r w:rsidR="00D926B9" w:rsidRPr="00FF1417">
        <w:rPr>
          <w:color w:val="auto"/>
          <w:sz w:val="22"/>
          <w:szCs w:val="22"/>
        </w:rPr>
        <w:t>for p= 8% and p= 60%</w:t>
      </w:r>
      <w:r w:rsidR="001F47D9" w:rsidRPr="00FF1417">
        <w:rPr>
          <w:color w:val="auto"/>
          <w:sz w:val="22"/>
          <w:szCs w:val="22"/>
        </w:rPr>
        <w:t>.  As used for the results for Steps 1 to 8.</w:t>
      </w:r>
      <w:r w:rsidR="00660BE6">
        <w:rPr>
          <w:color w:val="auto"/>
          <w:sz w:val="22"/>
          <w:szCs w:val="22"/>
        </w:rPr>
        <w:t xml:space="preserve">  Right hand panel:  </w:t>
      </w:r>
      <w:r w:rsidR="00660BE6" w:rsidRPr="00FF1417">
        <w:rPr>
          <w:color w:val="auto"/>
          <w:sz w:val="22"/>
          <w:szCs w:val="22"/>
        </w:rPr>
        <w:t xml:space="preserve">Recruitment parameter values for Sardine South Coast, using a </w:t>
      </w:r>
      <w:proofErr w:type="gramStart"/>
      <w:r w:rsidR="00660BE6" w:rsidRPr="00FF1417">
        <w:rPr>
          <w:color w:val="auto"/>
          <w:sz w:val="22"/>
          <w:szCs w:val="22"/>
        </w:rPr>
        <w:t>two part</w:t>
      </w:r>
      <w:proofErr w:type="gramEnd"/>
      <w:r w:rsidR="00660BE6" w:rsidRPr="00FF1417">
        <w:rPr>
          <w:color w:val="auto"/>
          <w:sz w:val="22"/>
          <w:szCs w:val="22"/>
        </w:rPr>
        <w:t xml:space="preserve"> rectangular distribution function in the log-recruitment domain.  As used for the results for Steps 1 to 8</w:t>
      </w:r>
      <w:r w:rsidR="00660BE6">
        <w:rPr>
          <w:color w:val="auto"/>
          <w:sz w:val="22"/>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91"/>
        <w:gridCol w:w="3118"/>
      </w:tblGrid>
      <w:tr w:rsidR="00660BE6" w14:paraId="32309DAC" w14:textId="77777777" w:rsidTr="00660BE6">
        <w:trPr>
          <w:jc w:val="center"/>
        </w:trPr>
        <w:tc>
          <w:tcPr>
            <w:tcW w:w="6091" w:type="dxa"/>
          </w:tcPr>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993"/>
              <w:gridCol w:w="1134"/>
            </w:tblGrid>
            <w:tr w:rsidR="00660BE6" w:rsidRPr="001A33A3" w14:paraId="15D546C4" w14:textId="77777777" w:rsidTr="003D22E7">
              <w:trPr>
                <w:trHeight w:hRule="exact" w:val="284"/>
              </w:trPr>
              <w:tc>
                <w:tcPr>
                  <w:tcW w:w="1129" w:type="dxa"/>
                </w:tcPr>
                <w:p w14:paraId="130FB295" w14:textId="77777777" w:rsidR="00660BE6" w:rsidRPr="001A33A3" w:rsidRDefault="00660BE6" w:rsidP="00660BE6">
                  <w:pPr>
                    <w:spacing w:after="0" w:line="240" w:lineRule="auto"/>
                    <w:jc w:val="center"/>
                    <w:rPr>
                      <w:rFonts w:ascii="Calibri" w:eastAsia="Times New Roman" w:hAnsi="Calibri" w:cs="Calibri"/>
                      <w:b/>
                      <w:color w:val="000000"/>
                      <w:lang w:eastAsia="en-ZA"/>
                    </w:rPr>
                  </w:pPr>
                  <w:r>
                    <w:rPr>
                      <w:rFonts w:ascii="Calibri" w:eastAsia="Times New Roman" w:hAnsi="Calibri" w:cs="Calibri"/>
                      <w:b/>
                      <w:color w:val="000000"/>
                      <w:lang w:eastAsia="en-ZA"/>
                    </w:rPr>
                    <w:t>p</w:t>
                  </w:r>
                </w:p>
              </w:tc>
              <w:tc>
                <w:tcPr>
                  <w:tcW w:w="1134" w:type="dxa"/>
                  <w:shd w:val="clear" w:color="auto" w:fill="auto"/>
                  <w:noWrap/>
                  <w:vAlign w:val="center"/>
                  <w:hideMark/>
                </w:tcPr>
                <w:p w14:paraId="5C42AFCE" w14:textId="77777777" w:rsidR="00660BE6" w:rsidRPr="001A33A3" w:rsidRDefault="00660BE6" w:rsidP="00660BE6">
                  <w:pPr>
                    <w:spacing w:after="0" w:line="240" w:lineRule="auto"/>
                    <w:jc w:val="center"/>
                    <w:rPr>
                      <w:rFonts w:ascii="Calibri" w:eastAsia="Times New Roman" w:hAnsi="Calibri" w:cs="Calibri"/>
                      <w:b/>
                      <w:color w:val="000000"/>
                      <w:lang w:eastAsia="en-ZA"/>
                    </w:rPr>
                  </w:pPr>
                  <w:proofErr w:type="spellStart"/>
                  <w:r w:rsidRPr="001A33A3">
                    <w:rPr>
                      <w:rFonts w:ascii="Calibri" w:eastAsia="Times New Roman" w:hAnsi="Calibri" w:cs="Calibri"/>
                      <w:b/>
                      <w:color w:val="000000"/>
                      <w:lang w:eastAsia="en-ZA"/>
                    </w:rPr>
                    <w:t>aR</w:t>
                  </w:r>
                  <w:proofErr w:type="spellEnd"/>
                </w:p>
              </w:tc>
              <w:tc>
                <w:tcPr>
                  <w:tcW w:w="993" w:type="dxa"/>
                  <w:shd w:val="clear" w:color="auto" w:fill="auto"/>
                  <w:noWrap/>
                  <w:vAlign w:val="center"/>
                  <w:hideMark/>
                </w:tcPr>
                <w:p w14:paraId="055F5C17" w14:textId="77777777" w:rsidR="00660BE6" w:rsidRPr="001A33A3" w:rsidRDefault="00660BE6" w:rsidP="00660BE6">
                  <w:pPr>
                    <w:spacing w:after="0" w:line="240" w:lineRule="auto"/>
                    <w:jc w:val="center"/>
                    <w:rPr>
                      <w:rFonts w:ascii="Calibri" w:eastAsia="Times New Roman" w:hAnsi="Calibri" w:cs="Calibri"/>
                      <w:b/>
                      <w:color w:val="000000"/>
                      <w:lang w:eastAsia="en-ZA"/>
                    </w:rPr>
                  </w:pPr>
                  <w:proofErr w:type="spellStart"/>
                  <w:r w:rsidRPr="001A33A3">
                    <w:rPr>
                      <w:rFonts w:ascii="Calibri" w:eastAsia="Times New Roman" w:hAnsi="Calibri" w:cs="Calibri"/>
                      <w:b/>
                      <w:color w:val="000000"/>
                      <w:lang w:eastAsia="en-ZA"/>
                    </w:rPr>
                    <w:t>bR</w:t>
                  </w:r>
                  <w:proofErr w:type="spellEnd"/>
                </w:p>
              </w:tc>
              <w:tc>
                <w:tcPr>
                  <w:tcW w:w="1134" w:type="dxa"/>
                  <w:shd w:val="clear" w:color="auto" w:fill="auto"/>
                  <w:noWrap/>
                  <w:vAlign w:val="center"/>
                  <w:hideMark/>
                </w:tcPr>
                <w:p w14:paraId="365C8133" w14:textId="77777777" w:rsidR="00660BE6" w:rsidRPr="001A33A3" w:rsidRDefault="00660BE6" w:rsidP="00660BE6">
                  <w:pPr>
                    <w:spacing w:after="0" w:line="240" w:lineRule="auto"/>
                    <w:jc w:val="center"/>
                    <w:rPr>
                      <w:rFonts w:ascii="Calibri" w:eastAsia="Times New Roman" w:hAnsi="Calibri" w:cs="Calibri"/>
                      <w:b/>
                      <w:color w:val="000000"/>
                      <w:lang w:eastAsia="en-ZA"/>
                    </w:rPr>
                  </w:pPr>
                  <w:proofErr w:type="spellStart"/>
                  <w:r w:rsidRPr="001A33A3">
                    <w:rPr>
                      <w:rFonts w:ascii="Calibri" w:eastAsia="Times New Roman" w:hAnsi="Calibri" w:cs="Calibri"/>
                      <w:b/>
                      <w:color w:val="000000"/>
                      <w:lang w:eastAsia="en-ZA"/>
                    </w:rPr>
                    <w:t>sigmaR</w:t>
                  </w:r>
                  <w:proofErr w:type="spellEnd"/>
                </w:p>
              </w:tc>
            </w:tr>
            <w:tr w:rsidR="00660BE6" w:rsidRPr="001A33A3" w14:paraId="7504B3C1" w14:textId="77777777" w:rsidTr="003D22E7">
              <w:trPr>
                <w:trHeight w:hRule="exact" w:val="284"/>
              </w:trPr>
              <w:tc>
                <w:tcPr>
                  <w:tcW w:w="1129" w:type="dxa"/>
                </w:tcPr>
                <w:p w14:paraId="32087A63" w14:textId="77777777" w:rsidR="00660BE6" w:rsidRDefault="00660BE6" w:rsidP="00660BE6">
                  <w:pPr>
                    <w:spacing w:after="0" w:line="240" w:lineRule="auto"/>
                    <w:jc w:val="center"/>
                    <w:rPr>
                      <w:rFonts w:ascii="Calibri" w:hAnsi="Calibri" w:cs="Calibri"/>
                      <w:color w:val="000000"/>
                    </w:rPr>
                  </w:pPr>
                  <w:r>
                    <w:rPr>
                      <w:rFonts w:ascii="Calibri" w:hAnsi="Calibri" w:cs="Calibri"/>
                      <w:color w:val="000000"/>
                    </w:rPr>
                    <w:t>0.60</w:t>
                  </w:r>
                </w:p>
              </w:tc>
              <w:tc>
                <w:tcPr>
                  <w:tcW w:w="1134" w:type="dxa"/>
                  <w:shd w:val="clear" w:color="auto" w:fill="auto"/>
                  <w:noWrap/>
                  <w:vAlign w:val="bottom"/>
                  <w:hideMark/>
                </w:tcPr>
                <w:p w14:paraId="0A4BEFC0" w14:textId="77777777" w:rsidR="00660BE6" w:rsidRPr="001A33A3" w:rsidRDefault="00660BE6" w:rsidP="00660BE6">
                  <w:pPr>
                    <w:spacing w:after="0" w:line="240" w:lineRule="auto"/>
                    <w:jc w:val="center"/>
                    <w:rPr>
                      <w:rFonts w:ascii="Calibri" w:eastAsia="Times New Roman" w:hAnsi="Calibri" w:cs="Calibri"/>
                      <w:color w:val="000000"/>
                      <w:lang w:eastAsia="en-ZA"/>
                    </w:rPr>
                  </w:pPr>
                  <w:r>
                    <w:rPr>
                      <w:rFonts w:ascii="Calibri" w:hAnsi="Calibri" w:cs="Calibri"/>
                      <w:color w:val="000000"/>
                    </w:rPr>
                    <w:t>16923.3</w:t>
                  </w:r>
                </w:p>
              </w:tc>
              <w:tc>
                <w:tcPr>
                  <w:tcW w:w="993" w:type="dxa"/>
                  <w:shd w:val="clear" w:color="auto" w:fill="auto"/>
                  <w:noWrap/>
                  <w:vAlign w:val="bottom"/>
                  <w:hideMark/>
                </w:tcPr>
                <w:p w14:paraId="1E394CAD" w14:textId="77777777" w:rsidR="00660BE6" w:rsidRPr="001A33A3" w:rsidRDefault="00660BE6" w:rsidP="00660BE6">
                  <w:pPr>
                    <w:spacing w:after="0" w:line="240" w:lineRule="auto"/>
                    <w:jc w:val="center"/>
                    <w:rPr>
                      <w:rFonts w:ascii="Calibri" w:eastAsia="Times New Roman" w:hAnsi="Calibri" w:cs="Calibri"/>
                      <w:color w:val="000000"/>
                      <w:lang w:eastAsia="en-ZA"/>
                    </w:rPr>
                  </w:pPr>
                  <w:r>
                    <w:rPr>
                      <w:rFonts w:ascii="Calibri" w:hAnsi="Calibri" w:cs="Calibri"/>
                      <w:color w:val="000000"/>
                    </w:rPr>
                    <w:t>30674.7</w:t>
                  </w:r>
                </w:p>
              </w:tc>
              <w:tc>
                <w:tcPr>
                  <w:tcW w:w="1134" w:type="dxa"/>
                  <w:shd w:val="clear" w:color="auto" w:fill="auto"/>
                  <w:noWrap/>
                  <w:vAlign w:val="center"/>
                  <w:hideMark/>
                </w:tcPr>
                <w:p w14:paraId="173F5DF8" w14:textId="77777777" w:rsidR="00660BE6" w:rsidRPr="001A33A3" w:rsidRDefault="00660BE6" w:rsidP="00660BE6">
                  <w:pPr>
                    <w:spacing w:after="0" w:line="240" w:lineRule="auto"/>
                    <w:jc w:val="center"/>
                    <w:rPr>
                      <w:rFonts w:ascii="Calibri" w:eastAsia="Times New Roman" w:hAnsi="Calibri" w:cs="Calibri"/>
                      <w:color w:val="000000"/>
                      <w:lang w:eastAsia="en-ZA"/>
                    </w:rPr>
                  </w:pPr>
                  <w:r w:rsidRPr="001A33A3">
                    <w:rPr>
                      <w:rFonts w:ascii="Calibri" w:eastAsia="Times New Roman" w:hAnsi="Calibri" w:cs="Calibri"/>
                      <w:color w:val="000000"/>
                      <w:lang w:eastAsia="en-ZA"/>
                    </w:rPr>
                    <w:t>0.95</w:t>
                  </w:r>
                  <w:r>
                    <w:rPr>
                      <w:rFonts w:ascii="Calibri" w:eastAsia="Times New Roman" w:hAnsi="Calibri" w:cs="Calibri"/>
                      <w:color w:val="000000"/>
                      <w:lang w:eastAsia="en-ZA"/>
                    </w:rPr>
                    <w:t>2</w:t>
                  </w:r>
                </w:p>
              </w:tc>
            </w:tr>
            <w:tr w:rsidR="00660BE6" w:rsidRPr="001A33A3" w14:paraId="3320021C" w14:textId="77777777" w:rsidTr="003D22E7">
              <w:trPr>
                <w:trHeight w:hRule="exact" w:val="284"/>
              </w:trPr>
              <w:tc>
                <w:tcPr>
                  <w:tcW w:w="1129" w:type="dxa"/>
                </w:tcPr>
                <w:p w14:paraId="5070E9F3" w14:textId="77777777" w:rsidR="00660BE6" w:rsidRDefault="00660BE6" w:rsidP="00660BE6">
                  <w:pPr>
                    <w:spacing w:after="0" w:line="240" w:lineRule="auto"/>
                    <w:jc w:val="center"/>
                    <w:rPr>
                      <w:rFonts w:ascii="Calibri" w:hAnsi="Calibri" w:cs="Calibri"/>
                      <w:color w:val="000000"/>
                    </w:rPr>
                  </w:pPr>
                  <w:r>
                    <w:rPr>
                      <w:rFonts w:ascii="Calibri" w:hAnsi="Calibri" w:cs="Calibri"/>
                      <w:color w:val="000000"/>
                    </w:rPr>
                    <w:t>0.08</w:t>
                  </w:r>
                </w:p>
              </w:tc>
              <w:tc>
                <w:tcPr>
                  <w:tcW w:w="1134" w:type="dxa"/>
                  <w:shd w:val="clear" w:color="auto" w:fill="auto"/>
                  <w:noWrap/>
                  <w:vAlign w:val="bottom"/>
                </w:tcPr>
                <w:p w14:paraId="16CBEC6B" w14:textId="77777777" w:rsidR="00660BE6" w:rsidRDefault="00660BE6" w:rsidP="00660BE6">
                  <w:pPr>
                    <w:spacing w:after="0" w:line="240" w:lineRule="auto"/>
                    <w:jc w:val="center"/>
                    <w:rPr>
                      <w:rFonts w:ascii="Calibri" w:hAnsi="Calibri" w:cs="Calibri"/>
                      <w:color w:val="000000"/>
                    </w:rPr>
                  </w:pPr>
                  <w:r>
                    <w:rPr>
                      <w:rFonts w:ascii="Calibri" w:hAnsi="Calibri" w:cs="Calibri"/>
                      <w:color w:val="000000"/>
                    </w:rPr>
                    <w:t>16489.3</w:t>
                  </w:r>
                </w:p>
              </w:tc>
              <w:tc>
                <w:tcPr>
                  <w:tcW w:w="993" w:type="dxa"/>
                  <w:shd w:val="clear" w:color="auto" w:fill="auto"/>
                  <w:noWrap/>
                  <w:vAlign w:val="bottom"/>
                </w:tcPr>
                <w:p w14:paraId="28396FE2" w14:textId="77777777" w:rsidR="00660BE6" w:rsidRDefault="00660BE6" w:rsidP="00660BE6">
                  <w:pPr>
                    <w:spacing w:after="0" w:line="240" w:lineRule="auto"/>
                    <w:jc w:val="center"/>
                    <w:rPr>
                      <w:rFonts w:ascii="Calibri" w:hAnsi="Calibri" w:cs="Calibri"/>
                      <w:color w:val="000000"/>
                    </w:rPr>
                  </w:pPr>
                  <w:r>
                    <w:rPr>
                      <w:rFonts w:ascii="Calibri" w:hAnsi="Calibri" w:cs="Calibri"/>
                      <w:color w:val="000000"/>
                    </w:rPr>
                    <w:t>14915.7</w:t>
                  </w:r>
                </w:p>
              </w:tc>
              <w:tc>
                <w:tcPr>
                  <w:tcW w:w="1134" w:type="dxa"/>
                  <w:shd w:val="clear" w:color="auto" w:fill="auto"/>
                  <w:noWrap/>
                  <w:vAlign w:val="center"/>
                </w:tcPr>
                <w:p w14:paraId="3E85EE9E" w14:textId="77777777" w:rsidR="00660BE6" w:rsidRPr="001A33A3" w:rsidRDefault="00660BE6" w:rsidP="00660BE6">
                  <w:pPr>
                    <w:spacing w:after="0" w:line="240" w:lineRule="auto"/>
                    <w:jc w:val="center"/>
                    <w:rPr>
                      <w:rFonts w:ascii="Calibri" w:eastAsia="Times New Roman" w:hAnsi="Calibri" w:cs="Calibri"/>
                      <w:color w:val="000000"/>
                      <w:lang w:eastAsia="en-ZA"/>
                    </w:rPr>
                  </w:pPr>
                  <w:r w:rsidRPr="00AA5BD2">
                    <w:rPr>
                      <w:rFonts w:ascii="Calibri" w:eastAsia="Times New Roman" w:hAnsi="Calibri" w:cs="Calibri"/>
                      <w:color w:val="000000"/>
                      <w:lang w:eastAsia="en-ZA"/>
                    </w:rPr>
                    <w:t>0.9</w:t>
                  </w:r>
                  <w:r>
                    <w:rPr>
                      <w:rFonts w:ascii="Calibri" w:eastAsia="Times New Roman" w:hAnsi="Calibri" w:cs="Calibri"/>
                      <w:color w:val="000000"/>
                      <w:lang w:eastAsia="en-ZA"/>
                    </w:rPr>
                    <w:t>60</w:t>
                  </w:r>
                </w:p>
              </w:tc>
            </w:tr>
          </w:tbl>
          <w:p w14:paraId="20C58B30" w14:textId="77777777" w:rsidR="00660BE6" w:rsidRDefault="00660BE6" w:rsidP="007A3AA3">
            <w:pPr>
              <w:pStyle w:val="Caption"/>
              <w:keepNext/>
              <w:rPr>
                <w:color w:val="auto"/>
                <w:sz w:val="22"/>
                <w:szCs w:val="22"/>
              </w:rPr>
            </w:pPr>
          </w:p>
        </w:tc>
        <w:tc>
          <w:tcPr>
            <w:tcW w:w="3118" w:type="dxa"/>
          </w:tcPr>
          <w:tbl>
            <w:tblPr>
              <w:tblW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tblGrid>
            <w:tr w:rsidR="00660BE6" w:rsidRPr="007F54DC" w14:paraId="397786DE" w14:textId="77777777" w:rsidTr="003D22E7">
              <w:trPr>
                <w:trHeight w:hRule="exact" w:val="284"/>
              </w:trPr>
              <w:tc>
                <w:tcPr>
                  <w:tcW w:w="988" w:type="dxa"/>
                  <w:shd w:val="clear" w:color="auto" w:fill="auto"/>
                  <w:noWrap/>
                  <w:vAlign w:val="center"/>
                  <w:hideMark/>
                </w:tcPr>
                <w:p w14:paraId="0949BA82" w14:textId="77777777" w:rsidR="00660BE6" w:rsidRPr="000124FD" w:rsidRDefault="00660BE6" w:rsidP="00660BE6">
                  <w:pPr>
                    <w:spacing w:after="0" w:line="240" w:lineRule="auto"/>
                    <w:jc w:val="center"/>
                    <w:rPr>
                      <w:rFonts w:ascii="Symbol" w:eastAsia="Times New Roman" w:hAnsi="Symbol" w:cs="Calibri"/>
                      <w:b/>
                      <w:color w:val="000000"/>
                      <w:lang w:eastAsia="en-ZA"/>
                    </w:rPr>
                  </w:pPr>
                  <w:r w:rsidRPr="000124FD">
                    <w:rPr>
                      <w:rFonts w:ascii="Symbol" w:eastAsia="Times New Roman" w:hAnsi="Symbol" w:cs="Calibri"/>
                      <w:b/>
                      <w:color w:val="000000"/>
                      <w:lang w:eastAsia="en-ZA"/>
                    </w:rPr>
                    <w:t></w:t>
                  </w:r>
                </w:p>
              </w:tc>
              <w:tc>
                <w:tcPr>
                  <w:tcW w:w="1134" w:type="dxa"/>
                  <w:shd w:val="clear" w:color="auto" w:fill="auto"/>
                  <w:noWrap/>
                  <w:vAlign w:val="center"/>
                  <w:hideMark/>
                </w:tcPr>
                <w:p w14:paraId="6C84B097" w14:textId="77777777" w:rsidR="00660BE6" w:rsidRPr="007F54DC" w:rsidRDefault="00660BE6" w:rsidP="00660BE6">
                  <w:pPr>
                    <w:spacing w:after="0" w:line="240" w:lineRule="auto"/>
                    <w:jc w:val="center"/>
                    <w:rPr>
                      <w:rFonts w:ascii="Calibri" w:eastAsia="Times New Roman" w:hAnsi="Calibri" w:cs="Calibri"/>
                      <w:color w:val="000000"/>
                      <w:lang w:eastAsia="en-ZA"/>
                    </w:rPr>
                  </w:pPr>
                  <w:r w:rsidRPr="007F54DC">
                    <w:rPr>
                      <w:rFonts w:ascii="Calibri" w:eastAsia="Times New Roman" w:hAnsi="Calibri" w:cs="Calibri"/>
                      <w:color w:val="000000"/>
                      <w:lang w:eastAsia="en-ZA"/>
                    </w:rPr>
                    <w:t>0.4</w:t>
                  </w:r>
                  <w:r>
                    <w:rPr>
                      <w:rFonts w:ascii="Calibri" w:eastAsia="Times New Roman" w:hAnsi="Calibri" w:cs="Calibri"/>
                      <w:color w:val="000000"/>
                      <w:lang w:eastAsia="en-ZA"/>
                    </w:rPr>
                    <w:t>1</w:t>
                  </w:r>
                </w:p>
              </w:tc>
            </w:tr>
            <w:tr w:rsidR="00660BE6" w:rsidRPr="007F54DC" w14:paraId="4FEF9735" w14:textId="77777777" w:rsidTr="003D22E7">
              <w:trPr>
                <w:trHeight w:hRule="exact" w:val="284"/>
              </w:trPr>
              <w:tc>
                <w:tcPr>
                  <w:tcW w:w="988" w:type="dxa"/>
                  <w:shd w:val="clear" w:color="auto" w:fill="auto"/>
                  <w:noWrap/>
                  <w:vAlign w:val="center"/>
                  <w:hideMark/>
                </w:tcPr>
                <w:p w14:paraId="397DCFC9" w14:textId="77777777" w:rsidR="00660BE6" w:rsidRPr="007F54DC" w:rsidRDefault="00660BE6" w:rsidP="00660BE6">
                  <w:pPr>
                    <w:spacing w:after="0" w:line="240" w:lineRule="auto"/>
                    <w:jc w:val="center"/>
                    <w:rPr>
                      <w:rFonts w:ascii="Calibri" w:eastAsia="Times New Roman" w:hAnsi="Calibri" w:cs="Calibri"/>
                      <w:b/>
                      <w:color w:val="000000"/>
                      <w:lang w:eastAsia="en-ZA"/>
                    </w:rPr>
                  </w:pPr>
                  <w:r>
                    <w:rPr>
                      <w:rFonts w:ascii="Calibri" w:eastAsia="Times New Roman" w:hAnsi="Calibri" w:cs="Calibri"/>
                      <w:b/>
                      <w:color w:val="000000"/>
                      <w:lang w:eastAsia="en-ZA"/>
                    </w:rPr>
                    <w:t>m</w:t>
                  </w:r>
                  <w:r w:rsidRPr="007F54DC">
                    <w:rPr>
                      <w:rFonts w:ascii="Calibri" w:eastAsia="Times New Roman" w:hAnsi="Calibri" w:cs="Calibri"/>
                      <w:b/>
                      <w:color w:val="000000"/>
                      <w:lang w:eastAsia="en-ZA"/>
                    </w:rPr>
                    <w:t>in</w:t>
                  </w:r>
                </w:p>
              </w:tc>
              <w:tc>
                <w:tcPr>
                  <w:tcW w:w="1134" w:type="dxa"/>
                  <w:shd w:val="clear" w:color="auto" w:fill="auto"/>
                  <w:noWrap/>
                  <w:vAlign w:val="center"/>
                  <w:hideMark/>
                </w:tcPr>
                <w:p w14:paraId="2A992365" w14:textId="77777777" w:rsidR="00660BE6" w:rsidRPr="007F54DC" w:rsidRDefault="00660BE6" w:rsidP="00660BE6">
                  <w:pPr>
                    <w:spacing w:after="0" w:line="240" w:lineRule="auto"/>
                    <w:jc w:val="center"/>
                    <w:rPr>
                      <w:rFonts w:ascii="Calibri" w:eastAsia="Times New Roman" w:hAnsi="Calibri" w:cs="Calibri"/>
                      <w:color w:val="000000"/>
                      <w:lang w:eastAsia="en-ZA"/>
                    </w:rPr>
                  </w:pPr>
                  <w:r w:rsidRPr="007F54DC">
                    <w:rPr>
                      <w:rFonts w:ascii="Calibri" w:eastAsia="Times New Roman" w:hAnsi="Calibri" w:cs="Calibri"/>
                      <w:color w:val="000000"/>
                      <w:lang w:eastAsia="en-ZA"/>
                    </w:rPr>
                    <w:t>-</w:t>
                  </w:r>
                  <w:r>
                    <w:rPr>
                      <w:rFonts w:ascii="Calibri" w:eastAsia="Times New Roman" w:hAnsi="Calibri" w:cs="Calibri"/>
                      <w:color w:val="000000"/>
                      <w:lang w:eastAsia="en-ZA"/>
                    </w:rPr>
                    <w:t>10.0</w:t>
                  </w:r>
                </w:p>
              </w:tc>
            </w:tr>
            <w:tr w:rsidR="00660BE6" w:rsidRPr="007F54DC" w14:paraId="2487909D" w14:textId="77777777" w:rsidTr="003D22E7">
              <w:trPr>
                <w:trHeight w:hRule="exact" w:val="284"/>
              </w:trPr>
              <w:tc>
                <w:tcPr>
                  <w:tcW w:w="988" w:type="dxa"/>
                  <w:shd w:val="clear" w:color="auto" w:fill="auto"/>
                  <w:noWrap/>
                  <w:vAlign w:val="center"/>
                  <w:hideMark/>
                </w:tcPr>
                <w:p w14:paraId="3588AAF7" w14:textId="77777777" w:rsidR="00660BE6" w:rsidRPr="007F54DC" w:rsidRDefault="00660BE6" w:rsidP="00660BE6">
                  <w:pPr>
                    <w:spacing w:after="0" w:line="240" w:lineRule="auto"/>
                    <w:jc w:val="center"/>
                    <w:rPr>
                      <w:rFonts w:ascii="Calibri" w:eastAsia="Times New Roman" w:hAnsi="Calibri" w:cs="Calibri"/>
                      <w:b/>
                      <w:color w:val="000000"/>
                      <w:lang w:eastAsia="en-ZA"/>
                    </w:rPr>
                  </w:pPr>
                  <w:r>
                    <w:rPr>
                      <w:rFonts w:ascii="Calibri" w:eastAsia="Times New Roman" w:hAnsi="Calibri" w:cs="Calibri"/>
                      <w:b/>
                      <w:color w:val="000000"/>
                      <w:lang w:eastAsia="en-ZA"/>
                    </w:rPr>
                    <w:t>mid</w:t>
                  </w:r>
                </w:p>
              </w:tc>
              <w:tc>
                <w:tcPr>
                  <w:tcW w:w="1134" w:type="dxa"/>
                  <w:shd w:val="clear" w:color="auto" w:fill="auto"/>
                  <w:noWrap/>
                  <w:vAlign w:val="center"/>
                  <w:hideMark/>
                </w:tcPr>
                <w:p w14:paraId="57138FFC" w14:textId="77777777" w:rsidR="00660BE6" w:rsidRPr="007F54DC" w:rsidRDefault="00660BE6" w:rsidP="00660BE6">
                  <w:pPr>
                    <w:spacing w:after="0" w:line="240" w:lineRule="auto"/>
                    <w:jc w:val="center"/>
                    <w:rPr>
                      <w:rFonts w:ascii="Calibri" w:eastAsia="Times New Roman" w:hAnsi="Calibri" w:cs="Calibri"/>
                      <w:color w:val="000000"/>
                      <w:lang w:eastAsia="en-ZA"/>
                    </w:rPr>
                  </w:pPr>
                  <w:r w:rsidRPr="007F54DC">
                    <w:rPr>
                      <w:rFonts w:ascii="Calibri" w:eastAsia="Times New Roman" w:hAnsi="Calibri" w:cs="Calibri"/>
                      <w:color w:val="000000"/>
                      <w:lang w:eastAsia="en-ZA"/>
                    </w:rPr>
                    <w:t>-0.65</w:t>
                  </w:r>
                </w:p>
              </w:tc>
            </w:tr>
            <w:tr w:rsidR="00660BE6" w:rsidRPr="007F54DC" w14:paraId="251E5625" w14:textId="77777777" w:rsidTr="003D22E7">
              <w:trPr>
                <w:trHeight w:hRule="exact" w:val="284"/>
              </w:trPr>
              <w:tc>
                <w:tcPr>
                  <w:tcW w:w="988" w:type="dxa"/>
                  <w:shd w:val="clear" w:color="auto" w:fill="auto"/>
                  <w:noWrap/>
                  <w:vAlign w:val="center"/>
                  <w:hideMark/>
                </w:tcPr>
                <w:p w14:paraId="7FC3973F" w14:textId="77777777" w:rsidR="00660BE6" w:rsidRPr="007F54DC" w:rsidRDefault="00660BE6" w:rsidP="00660BE6">
                  <w:pPr>
                    <w:spacing w:after="0" w:line="240" w:lineRule="auto"/>
                    <w:jc w:val="center"/>
                    <w:rPr>
                      <w:rFonts w:ascii="Calibri" w:eastAsia="Times New Roman" w:hAnsi="Calibri" w:cs="Calibri"/>
                      <w:b/>
                      <w:color w:val="000000"/>
                      <w:lang w:eastAsia="en-ZA"/>
                    </w:rPr>
                  </w:pPr>
                  <w:r>
                    <w:rPr>
                      <w:rFonts w:ascii="Calibri" w:eastAsia="Times New Roman" w:hAnsi="Calibri" w:cs="Calibri"/>
                      <w:b/>
                      <w:color w:val="000000"/>
                      <w:lang w:eastAsia="en-ZA"/>
                    </w:rPr>
                    <w:t>m</w:t>
                  </w:r>
                  <w:r w:rsidRPr="007F54DC">
                    <w:rPr>
                      <w:rFonts w:ascii="Calibri" w:eastAsia="Times New Roman" w:hAnsi="Calibri" w:cs="Calibri"/>
                      <w:b/>
                      <w:color w:val="000000"/>
                      <w:lang w:eastAsia="en-ZA"/>
                    </w:rPr>
                    <w:t>ax</w:t>
                  </w:r>
                </w:p>
              </w:tc>
              <w:tc>
                <w:tcPr>
                  <w:tcW w:w="1134" w:type="dxa"/>
                  <w:shd w:val="clear" w:color="auto" w:fill="auto"/>
                  <w:noWrap/>
                  <w:vAlign w:val="center"/>
                  <w:hideMark/>
                </w:tcPr>
                <w:p w14:paraId="0D8E3F48" w14:textId="77777777" w:rsidR="00660BE6" w:rsidRPr="007F54DC" w:rsidRDefault="00660BE6" w:rsidP="00660BE6">
                  <w:pPr>
                    <w:spacing w:after="0" w:line="240" w:lineRule="auto"/>
                    <w:jc w:val="center"/>
                    <w:rPr>
                      <w:rFonts w:ascii="Calibri" w:eastAsia="Times New Roman" w:hAnsi="Calibri" w:cs="Calibri"/>
                      <w:color w:val="000000"/>
                      <w:lang w:eastAsia="en-ZA"/>
                    </w:rPr>
                  </w:pPr>
                  <w:r w:rsidRPr="007F54DC">
                    <w:rPr>
                      <w:rFonts w:ascii="Calibri" w:eastAsia="Times New Roman" w:hAnsi="Calibri" w:cs="Calibri"/>
                      <w:color w:val="000000"/>
                      <w:lang w:eastAsia="en-ZA"/>
                    </w:rPr>
                    <w:t>3.</w:t>
                  </w:r>
                  <w:r>
                    <w:rPr>
                      <w:rFonts w:ascii="Calibri" w:eastAsia="Times New Roman" w:hAnsi="Calibri" w:cs="Calibri"/>
                      <w:color w:val="000000"/>
                      <w:lang w:eastAsia="en-ZA"/>
                    </w:rPr>
                    <w:t>20</w:t>
                  </w:r>
                </w:p>
              </w:tc>
            </w:tr>
          </w:tbl>
          <w:p w14:paraId="557986AE" w14:textId="77777777" w:rsidR="00660BE6" w:rsidRDefault="00660BE6" w:rsidP="007A3AA3">
            <w:pPr>
              <w:pStyle w:val="Caption"/>
              <w:keepNext/>
              <w:rPr>
                <w:color w:val="auto"/>
                <w:sz w:val="22"/>
                <w:szCs w:val="22"/>
              </w:rPr>
            </w:pPr>
          </w:p>
        </w:tc>
      </w:tr>
    </w:tbl>
    <w:p w14:paraId="7A2AF308" w14:textId="5B8DE21D" w:rsidR="00764C34" w:rsidRDefault="00764C34" w:rsidP="00764C34">
      <w:pPr>
        <w:spacing w:after="0" w:line="240" w:lineRule="auto"/>
      </w:pPr>
    </w:p>
    <w:p w14:paraId="5CBA7084" w14:textId="167185A7" w:rsidR="00DA78EF" w:rsidRPr="00FF1417" w:rsidRDefault="00DA78EF" w:rsidP="00660BE6">
      <w:pPr>
        <w:pStyle w:val="Caption"/>
        <w:keepNext/>
        <w:rPr>
          <w:color w:val="auto"/>
          <w:sz w:val="22"/>
          <w:szCs w:val="22"/>
        </w:rPr>
      </w:pPr>
      <w:bookmarkStart w:id="20" w:name="_Ref528673829"/>
      <w:r w:rsidRPr="00FF1417">
        <w:rPr>
          <w:color w:val="auto"/>
          <w:sz w:val="22"/>
          <w:szCs w:val="22"/>
        </w:rPr>
        <w:t xml:space="preserve">Table </w:t>
      </w:r>
      <w:r w:rsidR="00DB5C9B" w:rsidRPr="00FF1417">
        <w:rPr>
          <w:color w:val="auto"/>
          <w:sz w:val="22"/>
          <w:szCs w:val="22"/>
        </w:rPr>
        <w:fldChar w:fldCharType="begin"/>
      </w:r>
      <w:r w:rsidR="00DB5C9B" w:rsidRPr="00FF1417">
        <w:rPr>
          <w:color w:val="auto"/>
          <w:sz w:val="22"/>
          <w:szCs w:val="22"/>
        </w:rPr>
        <w:instrText xml:space="preserve"> SEQ Table \* ARABIC </w:instrText>
      </w:r>
      <w:r w:rsidR="00DB5C9B" w:rsidRPr="00FF1417">
        <w:rPr>
          <w:color w:val="auto"/>
          <w:sz w:val="22"/>
          <w:szCs w:val="22"/>
        </w:rPr>
        <w:fldChar w:fldCharType="separate"/>
      </w:r>
      <w:r w:rsidR="00C37977">
        <w:rPr>
          <w:noProof/>
          <w:color w:val="auto"/>
          <w:sz w:val="22"/>
          <w:szCs w:val="22"/>
        </w:rPr>
        <w:t>10</w:t>
      </w:r>
      <w:r w:rsidR="00DB5C9B" w:rsidRPr="00FF1417">
        <w:rPr>
          <w:color w:val="auto"/>
          <w:sz w:val="22"/>
          <w:szCs w:val="22"/>
        </w:rPr>
        <w:fldChar w:fldCharType="end"/>
      </w:r>
      <w:bookmarkEnd w:id="20"/>
      <w:r w:rsidRPr="00FF1417">
        <w:rPr>
          <w:color w:val="auto"/>
          <w:sz w:val="22"/>
          <w:szCs w:val="22"/>
        </w:rPr>
        <w:t>.  Set of movement value</w:t>
      </w:r>
      <w:r w:rsidR="001F47D9" w:rsidRPr="00FF1417">
        <w:rPr>
          <w:color w:val="auto"/>
          <w:sz w:val="22"/>
          <w:szCs w:val="22"/>
        </w:rPr>
        <w:t>s.  As used for the results for Steps 1 to 8.</w:t>
      </w:r>
    </w:p>
    <w:tbl>
      <w:tblPr>
        <w:tblW w:w="1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tblGrid>
      <w:tr w:rsidR="00764C34" w:rsidRPr="00CD46CF" w14:paraId="1269CE3D" w14:textId="77777777" w:rsidTr="00660BE6">
        <w:trPr>
          <w:trHeight w:val="300"/>
          <w:jc w:val="center"/>
        </w:trPr>
        <w:tc>
          <w:tcPr>
            <w:tcW w:w="846" w:type="dxa"/>
            <w:shd w:val="clear" w:color="auto" w:fill="auto"/>
            <w:noWrap/>
            <w:vAlign w:val="center"/>
            <w:hideMark/>
          </w:tcPr>
          <w:p w14:paraId="777B6678" w14:textId="77777777" w:rsidR="00764C34" w:rsidRPr="00623B43" w:rsidRDefault="00764C34" w:rsidP="00320B90">
            <w:pPr>
              <w:spacing w:after="0" w:line="240" w:lineRule="auto"/>
              <w:jc w:val="center"/>
              <w:rPr>
                <w:rFonts w:ascii="Calibri" w:eastAsia="Times New Roman" w:hAnsi="Calibri" w:cs="Calibri"/>
                <w:bCs/>
                <w:color w:val="000000"/>
                <w:lang w:eastAsia="en-ZA"/>
              </w:rPr>
            </w:pPr>
            <w:r w:rsidRPr="00623B43">
              <w:rPr>
                <w:rFonts w:ascii="Calibri" w:eastAsia="Times New Roman" w:hAnsi="Calibri" w:cs="Calibri"/>
                <w:bCs/>
                <w:color w:val="000000"/>
                <w:lang w:eastAsia="en-ZA"/>
              </w:rPr>
              <w:t>2006</w:t>
            </w:r>
          </w:p>
        </w:tc>
        <w:tc>
          <w:tcPr>
            <w:tcW w:w="1134" w:type="dxa"/>
            <w:shd w:val="clear" w:color="auto" w:fill="auto"/>
            <w:noWrap/>
            <w:vAlign w:val="center"/>
            <w:hideMark/>
          </w:tcPr>
          <w:p w14:paraId="541706B9" w14:textId="77777777" w:rsidR="00764C34" w:rsidRPr="00623B43" w:rsidRDefault="00764C34" w:rsidP="00320B90">
            <w:pPr>
              <w:spacing w:after="0" w:line="240" w:lineRule="auto"/>
              <w:jc w:val="center"/>
              <w:rPr>
                <w:rFonts w:ascii="Calibri" w:eastAsia="Times New Roman" w:hAnsi="Calibri" w:cs="Calibri"/>
                <w:bCs/>
                <w:color w:val="000000"/>
                <w:lang w:eastAsia="en-ZA"/>
              </w:rPr>
            </w:pPr>
            <w:r w:rsidRPr="00623B43">
              <w:rPr>
                <w:rFonts w:ascii="Calibri" w:eastAsia="Times New Roman" w:hAnsi="Calibri" w:cs="Calibri"/>
                <w:bCs/>
                <w:color w:val="000000"/>
                <w:lang w:eastAsia="en-ZA"/>
              </w:rPr>
              <w:t>0.26591</w:t>
            </w:r>
          </w:p>
        </w:tc>
      </w:tr>
      <w:tr w:rsidR="00764C34" w:rsidRPr="00CD46CF" w14:paraId="426A8486" w14:textId="77777777" w:rsidTr="00660BE6">
        <w:trPr>
          <w:trHeight w:val="300"/>
          <w:jc w:val="center"/>
        </w:trPr>
        <w:tc>
          <w:tcPr>
            <w:tcW w:w="846" w:type="dxa"/>
            <w:shd w:val="clear" w:color="auto" w:fill="auto"/>
            <w:noWrap/>
            <w:vAlign w:val="center"/>
            <w:hideMark/>
          </w:tcPr>
          <w:p w14:paraId="0019A446"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2007</w:t>
            </w:r>
          </w:p>
        </w:tc>
        <w:tc>
          <w:tcPr>
            <w:tcW w:w="1134" w:type="dxa"/>
            <w:shd w:val="clear" w:color="auto" w:fill="auto"/>
            <w:noWrap/>
            <w:vAlign w:val="center"/>
            <w:hideMark/>
          </w:tcPr>
          <w:p w14:paraId="72BFC80D"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0.59368</w:t>
            </w:r>
          </w:p>
        </w:tc>
      </w:tr>
      <w:tr w:rsidR="00764C34" w:rsidRPr="00CD46CF" w14:paraId="211CD97C" w14:textId="77777777" w:rsidTr="00660BE6">
        <w:trPr>
          <w:trHeight w:val="300"/>
          <w:jc w:val="center"/>
        </w:trPr>
        <w:tc>
          <w:tcPr>
            <w:tcW w:w="846" w:type="dxa"/>
            <w:shd w:val="clear" w:color="auto" w:fill="auto"/>
            <w:noWrap/>
            <w:vAlign w:val="center"/>
            <w:hideMark/>
          </w:tcPr>
          <w:p w14:paraId="0B6ADC3A"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2008</w:t>
            </w:r>
          </w:p>
        </w:tc>
        <w:tc>
          <w:tcPr>
            <w:tcW w:w="1134" w:type="dxa"/>
            <w:shd w:val="clear" w:color="auto" w:fill="auto"/>
            <w:noWrap/>
            <w:vAlign w:val="center"/>
            <w:hideMark/>
          </w:tcPr>
          <w:p w14:paraId="1D8F64DB"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0.28110</w:t>
            </w:r>
          </w:p>
        </w:tc>
      </w:tr>
      <w:tr w:rsidR="00764C34" w:rsidRPr="00CD46CF" w14:paraId="67816211" w14:textId="77777777" w:rsidTr="00660BE6">
        <w:trPr>
          <w:trHeight w:val="300"/>
          <w:jc w:val="center"/>
        </w:trPr>
        <w:tc>
          <w:tcPr>
            <w:tcW w:w="846" w:type="dxa"/>
            <w:shd w:val="clear" w:color="auto" w:fill="auto"/>
            <w:noWrap/>
            <w:vAlign w:val="center"/>
            <w:hideMark/>
          </w:tcPr>
          <w:p w14:paraId="6AD03F2A"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2009</w:t>
            </w:r>
          </w:p>
        </w:tc>
        <w:tc>
          <w:tcPr>
            <w:tcW w:w="1134" w:type="dxa"/>
            <w:shd w:val="clear" w:color="auto" w:fill="auto"/>
            <w:noWrap/>
            <w:vAlign w:val="center"/>
            <w:hideMark/>
          </w:tcPr>
          <w:p w14:paraId="52141549"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0.00338</w:t>
            </w:r>
          </w:p>
        </w:tc>
      </w:tr>
      <w:tr w:rsidR="00764C34" w:rsidRPr="00CD46CF" w14:paraId="2B715B41" w14:textId="77777777" w:rsidTr="00660BE6">
        <w:trPr>
          <w:trHeight w:val="300"/>
          <w:jc w:val="center"/>
        </w:trPr>
        <w:tc>
          <w:tcPr>
            <w:tcW w:w="846" w:type="dxa"/>
            <w:shd w:val="clear" w:color="auto" w:fill="auto"/>
            <w:noWrap/>
            <w:vAlign w:val="center"/>
            <w:hideMark/>
          </w:tcPr>
          <w:p w14:paraId="699C0A21"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2010</w:t>
            </w:r>
          </w:p>
        </w:tc>
        <w:tc>
          <w:tcPr>
            <w:tcW w:w="1134" w:type="dxa"/>
            <w:shd w:val="clear" w:color="auto" w:fill="auto"/>
            <w:noWrap/>
            <w:vAlign w:val="center"/>
            <w:hideMark/>
          </w:tcPr>
          <w:p w14:paraId="223D79AB"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0.09682</w:t>
            </w:r>
          </w:p>
        </w:tc>
      </w:tr>
      <w:tr w:rsidR="00764C34" w:rsidRPr="00CD46CF" w14:paraId="67703113" w14:textId="77777777" w:rsidTr="00660BE6">
        <w:trPr>
          <w:trHeight w:val="300"/>
          <w:jc w:val="center"/>
        </w:trPr>
        <w:tc>
          <w:tcPr>
            <w:tcW w:w="846" w:type="dxa"/>
            <w:shd w:val="clear" w:color="auto" w:fill="auto"/>
            <w:noWrap/>
            <w:vAlign w:val="center"/>
            <w:hideMark/>
          </w:tcPr>
          <w:p w14:paraId="36C6A70D"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2011</w:t>
            </w:r>
          </w:p>
        </w:tc>
        <w:tc>
          <w:tcPr>
            <w:tcW w:w="1134" w:type="dxa"/>
            <w:shd w:val="clear" w:color="auto" w:fill="auto"/>
            <w:noWrap/>
            <w:vAlign w:val="center"/>
            <w:hideMark/>
          </w:tcPr>
          <w:p w14:paraId="7E0380C6"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0.48642</w:t>
            </w:r>
          </w:p>
        </w:tc>
      </w:tr>
      <w:tr w:rsidR="00764C34" w:rsidRPr="00CD46CF" w14:paraId="3DD1BF8A" w14:textId="77777777" w:rsidTr="00660BE6">
        <w:trPr>
          <w:trHeight w:val="300"/>
          <w:jc w:val="center"/>
        </w:trPr>
        <w:tc>
          <w:tcPr>
            <w:tcW w:w="846" w:type="dxa"/>
            <w:shd w:val="clear" w:color="auto" w:fill="auto"/>
            <w:noWrap/>
            <w:vAlign w:val="center"/>
            <w:hideMark/>
          </w:tcPr>
          <w:p w14:paraId="56179D90"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2012</w:t>
            </w:r>
          </w:p>
        </w:tc>
        <w:tc>
          <w:tcPr>
            <w:tcW w:w="1134" w:type="dxa"/>
            <w:shd w:val="clear" w:color="auto" w:fill="auto"/>
            <w:noWrap/>
            <w:vAlign w:val="center"/>
            <w:hideMark/>
          </w:tcPr>
          <w:p w14:paraId="63047A39"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0.00152</w:t>
            </w:r>
          </w:p>
        </w:tc>
      </w:tr>
      <w:tr w:rsidR="00764C34" w:rsidRPr="00CD46CF" w14:paraId="730CC4AA" w14:textId="77777777" w:rsidTr="00660BE6">
        <w:trPr>
          <w:trHeight w:val="300"/>
          <w:jc w:val="center"/>
        </w:trPr>
        <w:tc>
          <w:tcPr>
            <w:tcW w:w="846" w:type="dxa"/>
            <w:shd w:val="clear" w:color="auto" w:fill="auto"/>
            <w:noWrap/>
            <w:vAlign w:val="center"/>
            <w:hideMark/>
          </w:tcPr>
          <w:p w14:paraId="32ADDB03"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2013</w:t>
            </w:r>
          </w:p>
        </w:tc>
        <w:tc>
          <w:tcPr>
            <w:tcW w:w="1134" w:type="dxa"/>
            <w:shd w:val="clear" w:color="auto" w:fill="auto"/>
            <w:noWrap/>
            <w:vAlign w:val="center"/>
            <w:hideMark/>
          </w:tcPr>
          <w:p w14:paraId="52B7DFAD"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0.07208</w:t>
            </w:r>
          </w:p>
        </w:tc>
      </w:tr>
      <w:tr w:rsidR="00764C34" w:rsidRPr="00CD46CF" w14:paraId="32188E53" w14:textId="77777777" w:rsidTr="00660BE6">
        <w:trPr>
          <w:trHeight w:val="300"/>
          <w:jc w:val="center"/>
        </w:trPr>
        <w:tc>
          <w:tcPr>
            <w:tcW w:w="846" w:type="dxa"/>
            <w:shd w:val="clear" w:color="auto" w:fill="auto"/>
            <w:noWrap/>
            <w:vAlign w:val="center"/>
            <w:hideMark/>
          </w:tcPr>
          <w:p w14:paraId="4BE19F46"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2014</w:t>
            </w:r>
          </w:p>
        </w:tc>
        <w:tc>
          <w:tcPr>
            <w:tcW w:w="1134" w:type="dxa"/>
            <w:shd w:val="clear" w:color="auto" w:fill="auto"/>
            <w:noWrap/>
            <w:vAlign w:val="center"/>
            <w:hideMark/>
          </w:tcPr>
          <w:p w14:paraId="29A82177"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0.61019</w:t>
            </w:r>
          </w:p>
        </w:tc>
      </w:tr>
      <w:tr w:rsidR="00764C34" w:rsidRPr="00CD46CF" w14:paraId="24944775" w14:textId="77777777" w:rsidTr="00660BE6">
        <w:trPr>
          <w:trHeight w:val="300"/>
          <w:jc w:val="center"/>
        </w:trPr>
        <w:tc>
          <w:tcPr>
            <w:tcW w:w="846" w:type="dxa"/>
            <w:shd w:val="clear" w:color="auto" w:fill="auto"/>
            <w:noWrap/>
            <w:vAlign w:val="center"/>
            <w:hideMark/>
          </w:tcPr>
          <w:p w14:paraId="7318D38D"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2015</w:t>
            </w:r>
          </w:p>
        </w:tc>
        <w:tc>
          <w:tcPr>
            <w:tcW w:w="1134" w:type="dxa"/>
            <w:shd w:val="clear" w:color="auto" w:fill="auto"/>
            <w:noWrap/>
            <w:vAlign w:val="center"/>
            <w:hideMark/>
          </w:tcPr>
          <w:p w14:paraId="1A78BA6A" w14:textId="77777777" w:rsidR="00764C34" w:rsidRPr="00CD46CF" w:rsidRDefault="00764C34" w:rsidP="00320B90">
            <w:pPr>
              <w:spacing w:after="0" w:line="240" w:lineRule="auto"/>
              <w:jc w:val="center"/>
              <w:rPr>
                <w:rFonts w:ascii="Calibri" w:eastAsia="Times New Roman" w:hAnsi="Calibri" w:cs="Calibri"/>
                <w:bCs/>
                <w:color w:val="000000"/>
                <w:lang w:eastAsia="en-ZA"/>
              </w:rPr>
            </w:pPr>
            <w:r w:rsidRPr="00CD46CF">
              <w:rPr>
                <w:rFonts w:ascii="Calibri" w:eastAsia="Times New Roman" w:hAnsi="Calibri" w:cs="Calibri"/>
                <w:bCs/>
                <w:color w:val="000000"/>
                <w:lang w:eastAsia="en-ZA"/>
              </w:rPr>
              <w:t>0.72102</w:t>
            </w:r>
          </w:p>
        </w:tc>
      </w:tr>
    </w:tbl>
    <w:p w14:paraId="678609E6" w14:textId="77777777" w:rsidR="00764C34" w:rsidRDefault="00764C34" w:rsidP="00764C34">
      <w:pPr>
        <w:spacing w:after="0" w:line="240" w:lineRule="auto"/>
      </w:pPr>
    </w:p>
    <w:p w14:paraId="1C36B7D0" w14:textId="51447F29" w:rsidR="00DA78EF" w:rsidRDefault="00DA78EF" w:rsidP="00660BE6">
      <w:pPr>
        <w:pStyle w:val="Caption"/>
        <w:keepNext/>
      </w:pPr>
      <w:bookmarkStart w:id="21" w:name="_Ref528674020"/>
      <w:r w:rsidRPr="00FF1417">
        <w:rPr>
          <w:color w:val="auto"/>
          <w:sz w:val="22"/>
          <w:szCs w:val="22"/>
        </w:rPr>
        <w:t xml:space="preserve">Table </w:t>
      </w:r>
      <w:r w:rsidR="00DB5C9B" w:rsidRPr="00FF1417">
        <w:rPr>
          <w:color w:val="auto"/>
          <w:sz w:val="22"/>
          <w:szCs w:val="22"/>
        </w:rPr>
        <w:fldChar w:fldCharType="begin"/>
      </w:r>
      <w:r w:rsidR="00DB5C9B" w:rsidRPr="00FF1417">
        <w:rPr>
          <w:color w:val="auto"/>
          <w:sz w:val="22"/>
          <w:szCs w:val="22"/>
        </w:rPr>
        <w:instrText xml:space="preserve"> SEQ Table \* ARABIC </w:instrText>
      </w:r>
      <w:r w:rsidR="00DB5C9B" w:rsidRPr="00FF1417">
        <w:rPr>
          <w:color w:val="auto"/>
          <w:sz w:val="22"/>
          <w:szCs w:val="22"/>
        </w:rPr>
        <w:fldChar w:fldCharType="separate"/>
      </w:r>
      <w:r w:rsidR="00C37977">
        <w:rPr>
          <w:noProof/>
          <w:color w:val="auto"/>
          <w:sz w:val="22"/>
          <w:szCs w:val="22"/>
        </w:rPr>
        <w:t>11</w:t>
      </w:r>
      <w:r w:rsidR="00DB5C9B" w:rsidRPr="00FF1417">
        <w:rPr>
          <w:color w:val="auto"/>
          <w:sz w:val="22"/>
          <w:szCs w:val="22"/>
        </w:rPr>
        <w:fldChar w:fldCharType="end"/>
      </w:r>
      <w:bookmarkEnd w:id="21"/>
      <w:r w:rsidRPr="00FF1417">
        <w:rPr>
          <w:color w:val="auto"/>
          <w:sz w:val="22"/>
          <w:szCs w:val="22"/>
        </w:rPr>
        <w:t>.  Values of g1 and g2 in the equation calculating the annual proportion of sardine catch taken west of Cape Agulhas</w:t>
      </w:r>
      <w:r w:rsidR="001F47D9" w:rsidRPr="00FF1417">
        <w:rPr>
          <w:color w:val="auto"/>
          <w:sz w:val="22"/>
          <w:szCs w:val="22"/>
        </w:rPr>
        <w:t>.  As used for the results for Steps 1 to 8</w:t>
      </w:r>
      <w:r w:rsidR="001F47D9">
        <w:t>.</w:t>
      </w:r>
    </w:p>
    <w:tbl>
      <w:tblPr>
        <w:tblW w:w="2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tblGrid>
      <w:tr w:rsidR="00764C34" w:rsidRPr="00CD46CF" w14:paraId="78EFCE14" w14:textId="77777777" w:rsidTr="00660BE6">
        <w:trPr>
          <w:trHeight w:val="300"/>
          <w:jc w:val="center"/>
        </w:trPr>
        <w:tc>
          <w:tcPr>
            <w:tcW w:w="846" w:type="dxa"/>
            <w:shd w:val="clear" w:color="auto" w:fill="auto"/>
            <w:noWrap/>
            <w:vAlign w:val="center"/>
            <w:hideMark/>
          </w:tcPr>
          <w:p w14:paraId="7A3678AE" w14:textId="77777777" w:rsidR="00764C34" w:rsidRPr="00CD46CF" w:rsidRDefault="00764C34" w:rsidP="00660BE6">
            <w:pPr>
              <w:spacing w:after="0" w:line="240" w:lineRule="auto"/>
              <w:jc w:val="center"/>
              <w:rPr>
                <w:rFonts w:ascii="Calibri" w:eastAsia="Times New Roman" w:hAnsi="Calibri" w:cs="Calibri"/>
                <w:bCs/>
                <w:color w:val="000000"/>
                <w:lang w:eastAsia="en-ZA"/>
              </w:rPr>
            </w:pPr>
            <w:r>
              <w:rPr>
                <w:rFonts w:ascii="Calibri" w:eastAsia="Times New Roman" w:hAnsi="Calibri" w:cs="Calibri"/>
                <w:bCs/>
                <w:color w:val="000000"/>
                <w:lang w:eastAsia="en-ZA"/>
              </w:rPr>
              <w:t>g</w:t>
            </w:r>
            <w:r w:rsidRPr="005D6984">
              <w:rPr>
                <w:rFonts w:ascii="Calibri" w:eastAsia="Times New Roman" w:hAnsi="Calibri" w:cs="Calibri"/>
                <w:bCs/>
                <w:color w:val="000000"/>
                <w:vertAlign w:val="subscript"/>
                <w:lang w:eastAsia="en-ZA"/>
              </w:rPr>
              <w:t>1</w:t>
            </w:r>
          </w:p>
        </w:tc>
        <w:tc>
          <w:tcPr>
            <w:tcW w:w="1276" w:type="dxa"/>
            <w:shd w:val="clear" w:color="auto" w:fill="auto"/>
            <w:noWrap/>
            <w:vAlign w:val="center"/>
            <w:hideMark/>
          </w:tcPr>
          <w:p w14:paraId="16C0AE6A" w14:textId="77777777" w:rsidR="00764C34" w:rsidRPr="00CD46CF" w:rsidRDefault="00764C34" w:rsidP="00660BE6">
            <w:pPr>
              <w:spacing w:after="0" w:line="240" w:lineRule="auto"/>
              <w:jc w:val="center"/>
              <w:rPr>
                <w:rFonts w:ascii="Calibri" w:eastAsia="Times New Roman" w:hAnsi="Calibri" w:cs="Calibri"/>
                <w:bCs/>
                <w:color w:val="000000"/>
                <w:lang w:eastAsia="en-ZA"/>
              </w:rPr>
            </w:pPr>
            <w:r w:rsidRPr="00A523E6">
              <w:rPr>
                <w:rFonts w:ascii="Calibri" w:eastAsia="Times New Roman" w:hAnsi="Calibri" w:cs="Calibri"/>
                <w:bCs/>
                <w:color w:val="000000"/>
                <w:lang w:eastAsia="en-ZA"/>
              </w:rPr>
              <w:t>0.9376</w:t>
            </w:r>
          </w:p>
        </w:tc>
      </w:tr>
      <w:tr w:rsidR="00764C34" w:rsidRPr="00CD46CF" w14:paraId="574B9CF1" w14:textId="77777777" w:rsidTr="00660BE6">
        <w:trPr>
          <w:trHeight w:val="300"/>
          <w:jc w:val="center"/>
        </w:trPr>
        <w:tc>
          <w:tcPr>
            <w:tcW w:w="846" w:type="dxa"/>
            <w:shd w:val="clear" w:color="auto" w:fill="auto"/>
            <w:noWrap/>
            <w:vAlign w:val="center"/>
            <w:hideMark/>
          </w:tcPr>
          <w:p w14:paraId="22C1D09A" w14:textId="77777777" w:rsidR="00764C34" w:rsidRPr="00CD46CF" w:rsidRDefault="00764C34" w:rsidP="00660BE6">
            <w:pPr>
              <w:spacing w:after="0" w:line="240" w:lineRule="auto"/>
              <w:jc w:val="center"/>
              <w:rPr>
                <w:rFonts w:ascii="Calibri" w:eastAsia="Times New Roman" w:hAnsi="Calibri" w:cs="Calibri"/>
                <w:bCs/>
                <w:color w:val="000000"/>
                <w:lang w:eastAsia="en-ZA"/>
              </w:rPr>
            </w:pPr>
            <w:r>
              <w:rPr>
                <w:rFonts w:ascii="Calibri" w:eastAsia="Times New Roman" w:hAnsi="Calibri" w:cs="Calibri"/>
                <w:bCs/>
                <w:color w:val="000000"/>
                <w:lang w:eastAsia="en-ZA"/>
              </w:rPr>
              <w:t>g</w:t>
            </w:r>
            <w:r w:rsidRPr="005D6984">
              <w:rPr>
                <w:rFonts w:ascii="Calibri" w:eastAsia="Times New Roman" w:hAnsi="Calibri" w:cs="Calibri"/>
                <w:bCs/>
                <w:color w:val="000000"/>
                <w:vertAlign w:val="subscript"/>
                <w:lang w:eastAsia="en-ZA"/>
              </w:rPr>
              <w:t>2</w:t>
            </w:r>
          </w:p>
        </w:tc>
        <w:tc>
          <w:tcPr>
            <w:tcW w:w="1276" w:type="dxa"/>
            <w:shd w:val="clear" w:color="auto" w:fill="auto"/>
            <w:noWrap/>
            <w:vAlign w:val="center"/>
            <w:hideMark/>
          </w:tcPr>
          <w:p w14:paraId="006C56D3" w14:textId="77777777" w:rsidR="00764C34" w:rsidRPr="00CD46CF" w:rsidRDefault="00764C34" w:rsidP="00660BE6">
            <w:pPr>
              <w:spacing w:after="0" w:line="240" w:lineRule="auto"/>
              <w:jc w:val="center"/>
              <w:rPr>
                <w:rFonts w:ascii="Calibri" w:eastAsia="Times New Roman" w:hAnsi="Calibri" w:cs="Calibri"/>
                <w:bCs/>
                <w:color w:val="000000"/>
                <w:lang w:eastAsia="en-ZA"/>
              </w:rPr>
            </w:pPr>
            <w:r w:rsidRPr="00A523E6">
              <w:rPr>
                <w:rFonts w:ascii="Calibri" w:eastAsia="Times New Roman" w:hAnsi="Calibri" w:cs="Calibri"/>
                <w:bCs/>
                <w:color w:val="000000"/>
                <w:lang w:eastAsia="en-ZA"/>
              </w:rPr>
              <w:t>0.4647</w:t>
            </w:r>
          </w:p>
        </w:tc>
      </w:tr>
    </w:tbl>
    <w:p w14:paraId="0AD09D8D" w14:textId="4F2BA4A5" w:rsidR="00764C34" w:rsidRDefault="00764C34" w:rsidP="00764C34">
      <w:pPr>
        <w:spacing w:after="0" w:line="240" w:lineRule="auto"/>
      </w:pPr>
    </w:p>
    <w:p w14:paraId="58581FFD" w14:textId="47D002C7" w:rsidR="00943E62" w:rsidRDefault="00943E62" w:rsidP="00764C34">
      <w:pPr>
        <w:spacing w:after="0" w:line="240" w:lineRule="auto"/>
      </w:pPr>
    </w:p>
    <w:p w14:paraId="12076C47" w14:textId="4C947AE4" w:rsidR="00943E62" w:rsidRDefault="00943E62" w:rsidP="00764C34">
      <w:pPr>
        <w:spacing w:after="0" w:line="240" w:lineRule="auto"/>
      </w:pPr>
    </w:p>
    <w:p w14:paraId="773B5AB6" w14:textId="2B156FE4" w:rsidR="00943E62" w:rsidRDefault="00943E62" w:rsidP="00764C34">
      <w:pPr>
        <w:spacing w:after="0" w:line="240" w:lineRule="auto"/>
      </w:pPr>
    </w:p>
    <w:p w14:paraId="70724B3A" w14:textId="77777777" w:rsidR="00943E62" w:rsidRDefault="00943E62" w:rsidP="00764C34">
      <w:pPr>
        <w:spacing w:after="0" w:line="240" w:lineRule="auto"/>
      </w:pPr>
    </w:p>
    <w:p w14:paraId="0038DA8E" w14:textId="66C5A0E6" w:rsidR="00DA78EF" w:rsidRDefault="00DA78EF" w:rsidP="00DA78EF">
      <w:pPr>
        <w:pStyle w:val="Caption"/>
        <w:keepNext/>
      </w:pPr>
      <w:bookmarkStart w:id="22" w:name="_Ref528673933"/>
      <w:r w:rsidRPr="00FF1417">
        <w:rPr>
          <w:color w:val="auto"/>
          <w:sz w:val="22"/>
          <w:szCs w:val="22"/>
        </w:rPr>
        <w:lastRenderedPageBreak/>
        <w:t xml:space="preserve">Table </w:t>
      </w:r>
      <w:r w:rsidR="00DB5C9B" w:rsidRPr="00FF1417">
        <w:rPr>
          <w:color w:val="auto"/>
          <w:sz w:val="22"/>
          <w:szCs w:val="22"/>
        </w:rPr>
        <w:fldChar w:fldCharType="begin"/>
      </w:r>
      <w:r w:rsidR="00DB5C9B" w:rsidRPr="00FF1417">
        <w:rPr>
          <w:color w:val="auto"/>
          <w:sz w:val="22"/>
          <w:szCs w:val="22"/>
        </w:rPr>
        <w:instrText xml:space="preserve"> SEQ Table \* ARABIC </w:instrText>
      </w:r>
      <w:r w:rsidR="00DB5C9B" w:rsidRPr="00FF1417">
        <w:rPr>
          <w:color w:val="auto"/>
          <w:sz w:val="22"/>
          <w:szCs w:val="22"/>
        </w:rPr>
        <w:fldChar w:fldCharType="separate"/>
      </w:r>
      <w:r w:rsidR="00C37977">
        <w:rPr>
          <w:noProof/>
          <w:color w:val="auto"/>
          <w:sz w:val="22"/>
          <w:szCs w:val="22"/>
        </w:rPr>
        <w:t>12</w:t>
      </w:r>
      <w:r w:rsidR="00DB5C9B" w:rsidRPr="00FF1417">
        <w:rPr>
          <w:color w:val="auto"/>
          <w:sz w:val="22"/>
          <w:szCs w:val="22"/>
        </w:rPr>
        <w:fldChar w:fldCharType="end"/>
      </w:r>
      <w:bookmarkEnd w:id="22"/>
      <w:r w:rsidRPr="00FF1417">
        <w:rPr>
          <w:color w:val="auto"/>
          <w:sz w:val="22"/>
          <w:szCs w:val="22"/>
        </w:rPr>
        <w:t>.  Input values (at age) for Anchovy</w:t>
      </w:r>
      <w:r w:rsidR="001F47D9" w:rsidRPr="00FF1417">
        <w:rPr>
          <w:color w:val="auto"/>
          <w:sz w:val="22"/>
          <w:szCs w:val="22"/>
        </w:rPr>
        <w:t>.  As used for the results for Steps 1 to 8</w:t>
      </w:r>
      <w:r w:rsidR="001F47D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361"/>
        <w:gridCol w:w="1361"/>
        <w:gridCol w:w="1361"/>
        <w:gridCol w:w="1361"/>
        <w:gridCol w:w="1361"/>
      </w:tblGrid>
      <w:tr w:rsidR="00764C34" w:rsidRPr="004F7A14" w14:paraId="1793C22B" w14:textId="77777777" w:rsidTr="00660BE6">
        <w:trPr>
          <w:trHeight w:hRule="exact" w:val="283"/>
          <w:jc w:val="center"/>
        </w:trPr>
        <w:tc>
          <w:tcPr>
            <w:tcW w:w="1928" w:type="dxa"/>
            <w:shd w:val="clear" w:color="auto" w:fill="auto"/>
            <w:noWrap/>
            <w:vAlign w:val="center"/>
            <w:hideMark/>
          </w:tcPr>
          <w:p w14:paraId="20253322"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a</w:t>
            </w:r>
            <w:r>
              <w:rPr>
                <w:rFonts w:eastAsia="Times New Roman" w:cstheme="minorHAnsi"/>
                <w:b/>
                <w:bCs/>
                <w:lang w:eastAsia="en-ZA"/>
              </w:rPr>
              <w:t>ge</w:t>
            </w:r>
          </w:p>
        </w:tc>
        <w:tc>
          <w:tcPr>
            <w:tcW w:w="1361" w:type="dxa"/>
            <w:shd w:val="clear" w:color="auto" w:fill="auto"/>
            <w:noWrap/>
            <w:vAlign w:val="center"/>
            <w:hideMark/>
          </w:tcPr>
          <w:p w14:paraId="4E276603"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0</w:t>
            </w:r>
          </w:p>
        </w:tc>
        <w:tc>
          <w:tcPr>
            <w:tcW w:w="1361" w:type="dxa"/>
            <w:shd w:val="clear" w:color="auto" w:fill="auto"/>
            <w:noWrap/>
            <w:vAlign w:val="center"/>
            <w:hideMark/>
          </w:tcPr>
          <w:p w14:paraId="58814DF7"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1</w:t>
            </w:r>
          </w:p>
        </w:tc>
        <w:tc>
          <w:tcPr>
            <w:tcW w:w="1361" w:type="dxa"/>
            <w:shd w:val="clear" w:color="auto" w:fill="auto"/>
            <w:noWrap/>
            <w:vAlign w:val="center"/>
            <w:hideMark/>
          </w:tcPr>
          <w:p w14:paraId="7398E481"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2</w:t>
            </w:r>
          </w:p>
        </w:tc>
        <w:tc>
          <w:tcPr>
            <w:tcW w:w="1361" w:type="dxa"/>
            <w:shd w:val="clear" w:color="auto" w:fill="auto"/>
            <w:noWrap/>
            <w:vAlign w:val="center"/>
            <w:hideMark/>
          </w:tcPr>
          <w:p w14:paraId="4B8318A8" w14:textId="77777777" w:rsidR="00764C34" w:rsidRPr="00315D8C" w:rsidRDefault="00764C34" w:rsidP="00320B90">
            <w:pPr>
              <w:spacing w:after="0" w:line="240" w:lineRule="auto"/>
              <w:jc w:val="center"/>
              <w:rPr>
                <w:rFonts w:eastAsia="Times New Roman" w:cstheme="minorHAnsi"/>
                <w:b/>
                <w:lang w:eastAsia="en-ZA"/>
              </w:rPr>
            </w:pPr>
            <w:r w:rsidRPr="00315D8C">
              <w:rPr>
                <w:rFonts w:eastAsia="Times New Roman" w:cstheme="minorHAnsi"/>
                <w:b/>
                <w:lang w:eastAsia="en-ZA"/>
              </w:rPr>
              <w:t>3</w:t>
            </w:r>
          </w:p>
        </w:tc>
        <w:tc>
          <w:tcPr>
            <w:tcW w:w="1361" w:type="dxa"/>
            <w:shd w:val="clear" w:color="auto" w:fill="auto"/>
            <w:noWrap/>
            <w:vAlign w:val="center"/>
            <w:hideMark/>
          </w:tcPr>
          <w:p w14:paraId="7F55BF2B" w14:textId="77777777" w:rsidR="00764C34" w:rsidRPr="00315D8C" w:rsidRDefault="00764C34" w:rsidP="00320B90">
            <w:pPr>
              <w:spacing w:after="0" w:line="240" w:lineRule="auto"/>
              <w:jc w:val="center"/>
              <w:rPr>
                <w:rFonts w:eastAsia="Times New Roman" w:cstheme="minorHAnsi"/>
                <w:b/>
                <w:lang w:eastAsia="en-ZA"/>
              </w:rPr>
            </w:pPr>
            <w:r>
              <w:rPr>
                <w:rFonts w:eastAsia="Times New Roman" w:cstheme="minorHAnsi"/>
                <w:b/>
                <w:lang w:eastAsia="en-ZA"/>
              </w:rPr>
              <w:t>4</w:t>
            </w:r>
          </w:p>
        </w:tc>
      </w:tr>
      <w:tr w:rsidR="00764C34" w:rsidRPr="00553ACB" w14:paraId="10280E2D" w14:textId="77777777" w:rsidTr="00660BE6">
        <w:trPr>
          <w:trHeight w:hRule="exact" w:val="283"/>
          <w:jc w:val="center"/>
        </w:trPr>
        <w:tc>
          <w:tcPr>
            <w:tcW w:w="1928" w:type="dxa"/>
            <w:shd w:val="clear" w:color="auto" w:fill="auto"/>
            <w:noWrap/>
            <w:vAlign w:val="center"/>
            <w:hideMark/>
          </w:tcPr>
          <w:p w14:paraId="1A8CB4AE"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w</w:t>
            </w:r>
            <w:r>
              <w:rPr>
                <w:rFonts w:eastAsia="Times New Roman" w:cstheme="minorHAnsi"/>
                <w:b/>
                <w:bCs/>
                <w:lang w:eastAsia="en-ZA"/>
              </w:rPr>
              <w:t xml:space="preserve">eight </w:t>
            </w:r>
            <w:r w:rsidRPr="00315D8C">
              <w:rPr>
                <w:rFonts w:eastAsia="Times New Roman" w:cstheme="minorHAnsi"/>
                <w:b/>
                <w:bCs/>
                <w:lang w:eastAsia="en-ZA"/>
              </w:rPr>
              <w:t>b</w:t>
            </w:r>
            <w:r>
              <w:rPr>
                <w:rFonts w:eastAsia="Times New Roman" w:cstheme="minorHAnsi"/>
                <w:b/>
                <w:bCs/>
                <w:lang w:eastAsia="en-ZA"/>
              </w:rPr>
              <w:t>egin</w:t>
            </w:r>
          </w:p>
        </w:tc>
        <w:tc>
          <w:tcPr>
            <w:tcW w:w="1361" w:type="dxa"/>
            <w:shd w:val="clear" w:color="auto" w:fill="auto"/>
            <w:noWrap/>
          </w:tcPr>
          <w:p w14:paraId="22FC2E83" w14:textId="77777777" w:rsidR="00764C34" w:rsidRPr="00315D8C" w:rsidRDefault="00764C34" w:rsidP="00320B90">
            <w:pPr>
              <w:spacing w:after="0" w:line="240" w:lineRule="auto"/>
              <w:jc w:val="center"/>
              <w:rPr>
                <w:rFonts w:eastAsia="Times New Roman" w:cstheme="minorHAnsi"/>
                <w:lang w:eastAsia="en-ZA"/>
              </w:rPr>
            </w:pPr>
            <w:r w:rsidRPr="002B198A">
              <w:t>0.06776</w:t>
            </w:r>
          </w:p>
        </w:tc>
        <w:tc>
          <w:tcPr>
            <w:tcW w:w="1361" w:type="dxa"/>
            <w:shd w:val="clear" w:color="auto" w:fill="auto"/>
            <w:noWrap/>
          </w:tcPr>
          <w:p w14:paraId="3F910D04" w14:textId="77777777" w:rsidR="00764C34" w:rsidRPr="00315D8C" w:rsidRDefault="00764C34" w:rsidP="00320B90">
            <w:pPr>
              <w:spacing w:after="0" w:line="240" w:lineRule="auto"/>
              <w:jc w:val="center"/>
              <w:rPr>
                <w:rFonts w:eastAsia="Times New Roman" w:cstheme="minorHAnsi"/>
                <w:lang w:eastAsia="en-ZA"/>
              </w:rPr>
            </w:pPr>
            <w:r w:rsidRPr="002B198A">
              <w:t>10.33</w:t>
            </w:r>
          </w:p>
        </w:tc>
        <w:tc>
          <w:tcPr>
            <w:tcW w:w="1361" w:type="dxa"/>
            <w:shd w:val="clear" w:color="auto" w:fill="auto"/>
            <w:noWrap/>
          </w:tcPr>
          <w:p w14:paraId="3AAD197C" w14:textId="77777777" w:rsidR="00764C34" w:rsidRPr="00315D8C" w:rsidRDefault="00764C34" w:rsidP="00320B90">
            <w:pPr>
              <w:spacing w:after="0" w:line="240" w:lineRule="auto"/>
              <w:jc w:val="center"/>
              <w:rPr>
                <w:rFonts w:eastAsia="Times New Roman" w:cstheme="minorHAnsi"/>
                <w:lang w:eastAsia="en-ZA"/>
              </w:rPr>
            </w:pPr>
            <w:r w:rsidRPr="002B198A">
              <w:t>13.25</w:t>
            </w:r>
          </w:p>
        </w:tc>
        <w:tc>
          <w:tcPr>
            <w:tcW w:w="1361" w:type="dxa"/>
            <w:shd w:val="clear" w:color="auto" w:fill="auto"/>
            <w:noWrap/>
          </w:tcPr>
          <w:p w14:paraId="1DB78B62" w14:textId="77777777" w:rsidR="00764C34" w:rsidRPr="00315D8C" w:rsidRDefault="00764C34" w:rsidP="00320B90">
            <w:pPr>
              <w:spacing w:after="0" w:line="240" w:lineRule="auto"/>
              <w:jc w:val="center"/>
              <w:rPr>
                <w:rFonts w:eastAsia="Times New Roman" w:cstheme="minorHAnsi"/>
                <w:lang w:eastAsia="en-ZA"/>
              </w:rPr>
            </w:pPr>
            <w:r w:rsidRPr="002B198A">
              <w:t>13.50</w:t>
            </w:r>
          </w:p>
        </w:tc>
        <w:tc>
          <w:tcPr>
            <w:tcW w:w="1361" w:type="dxa"/>
            <w:shd w:val="clear" w:color="auto" w:fill="auto"/>
            <w:noWrap/>
          </w:tcPr>
          <w:p w14:paraId="256AE035" w14:textId="77777777" w:rsidR="00764C34" w:rsidRPr="00315D8C" w:rsidRDefault="00764C34" w:rsidP="00320B90">
            <w:pPr>
              <w:spacing w:after="0" w:line="240" w:lineRule="auto"/>
              <w:jc w:val="center"/>
              <w:rPr>
                <w:rFonts w:eastAsia="Times New Roman" w:cstheme="minorHAnsi"/>
                <w:lang w:eastAsia="en-ZA"/>
              </w:rPr>
            </w:pPr>
            <w:r w:rsidRPr="002B198A">
              <w:t>13.52</w:t>
            </w:r>
          </w:p>
        </w:tc>
      </w:tr>
      <w:tr w:rsidR="00764C34" w:rsidRPr="00553ACB" w14:paraId="4F86396D" w14:textId="77777777" w:rsidTr="00660BE6">
        <w:trPr>
          <w:trHeight w:hRule="exact" w:val="283"/>
          <w:jc w:val="center"/>
        </w:trPr>
        <w:tc>
          <w:tcPr>
            <w:tcW w:w="1928" w:type="dxa"/>
            <w:shd w:val="clear" w:color="auto" w:fill="auto"/>
            <w:noWrap/>
            <w:vAlign w:val="center"/>
            <w:hideMark/>
          </w:tcPr>
          <w:p w14:paraId="6BB47B4F"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w</w:t>
            </w:r>
            <w:r>
              <w:rPr>
                <w:rFonts w:eastAsia="Times New Roman" w:cstheme="minorHAnsi"/>
                <w:b/>
                <w:bCs/>
                <w:lang w:eastAsia="en-ZA"/>
              </w:rPr>
              <w:t xml:space="preserve">eight </w:t>
            </w:r>
            <w:r w:rsidRPr="00315D8C">
              <w:rPr>
                <w:rFonts w:eastAsia="Times New Roman" w:cstheme="minorHAnsi"/>
                <w:b/>
                <w:bCs/>
                <w:lang w:eastAsia="en-ZA"/>
              </w:rPr>
              <w:t>m</w:t>
            </w:r>
            <w:r>
              <w:rPr>
                <w:rFonts w:eastAsia="Times New Roman" w:cstheme="minorHAnsi"/>
                <w:b/>
                <w:bCs/>
                <w:lang w:eastAsia="en-ZA"/>
              </w:rPr>
              <w:t>iddle</w:t>
            </w:r>
          </w:p>
        </w:tc>
        <w:tc>
          <w:tcPr>
            <w:tcW w:w="1361" w:type="dxa"/>
            <w:shd w:val="clear" w:color="auto" w:fill="auto"/>
            <w:noWrap/>
          </w:tcPr>
          <w:p w14:paraId="05EB70ED" w14:textId="77777777" w:rsidR="00764C34" w:rsidRPr="00315D8C" w:rsidRDefault="00764C34" w:rsidP="00320B90">
            <w:pPr>
              <w:spacing w:after="0" w:line="240" w:lineRule="auto"/>
              <w:jc w:val="center"/>
              <w:rPr>
                <w:rFonts w:eastAsia="Times New Roman" w:cstheme="minorHAnsi"/>
                <w:lang w:eastAsia="en-ZA"/>
              </w:rPr>
            </w:pPr>
            <w:r w:rsidRPr="002B198A">
              <w:t>5.484</w:t>
            </w:r>
          </w:p>
        </w:tc>
        <w:tc>
          <w:tcPr>
            <w:tcW w:w="1361" w:type="dxa"/>
            <w:shd w:val="clear" w:color="auto" w:fill="auto"/>
            <w:noWrap/>
          </w:tcPr>
          <w:p w14:paraId="3457E4E1" w14:textId="77777777" w:rsidR="00764C34" w:rsidRPr="00315D8C" w:rsidRDefault="00764C34" w:rsidP="00320B90">
            <w:pPr>
              <w:spacing w:after="0" w:line="240" w:lineRule="auto"/>
              <w:jc w:val="center"/>
              <w:rPr>
                <w:rFonts w:eastAsia="Times New Roman" w:cstheme="minorHAnsi"/>
                <w:lang w:eastAsia="en-ZA"/>
              </w:rPr>
            </w:pPr>
            <w:r w:rsidRPr="002B198A">
              <w:t>12.70</w:t>
            </w:r>
          </w:p>
        </w:tc>
        <w:tc>
          <w:tcPr>
            <w:tcW w:w="1361" w:type="dxa"/>
            <w:shd w:val="clear" w:color="auto" w:fill="auto"/>
            <w:noWrap/>
          </w:tcPr>
          <w:p w14:paraId="2AF448BB" w14:textId="77777777" w:rsidR="00764C34" w:rsidRPr="00315D8C" w:rsidRDefault="00764C34" w:rsidP="00320B90">
            <w:pPr>
              <w:spacing w:after="0" w:line="240" w:lineRule="auto"/>
              <w:jc w:val="center"/>
              <w:rPr>
                <w:rFonts w:eastAsia="Times New Roman" w:cstheme="minorHAnsi"/>
                <w:lang w:eastAsia="en-ZA"/>
              </w:rPr>
            </w:pPr>
            <w:r w:rsidRPr="002B198A">
              <w:t>12.7</w:t>
            </w:r>
          </w:p>
        </w:tc>
        <w:tc>
          <w:tcPr>
            <w:tcW w:w="1361" w:type="dxa"/>
            <w:shd w:val="clear" w:color="auto" w:fill="auto"/>
            <w:noWrap/>
          </w:tcPr>
          <w:p w14:paraId="7897023A" w14:textId="77777777" w:rsidR="00764C34" w:rsidRPr="00315D8C" w:rsidRDefault="00764C34" w:rsidP="00320B90">
            <w:pPr>
              <w:spacing w:after="0" w:line="240" w:lineRule="auto"/>
              <w:jc w:val="center"/>
              <w:rPr>
                <w:rFonts w:eastAsia="Times New Roman" w:cstheme="minorHAnsi"/>
                <w:lang w:eastAsia="en-ZA"/>
              </w:rPr>
            </w:pPr>
            <w:r w:rsidRPr="002B198A">
              <w:t>12.7</w:t>
            </w:r>
          </w:p>
        </w:tc>
        <w:tc>
          <w:tcPr>
            <w:tcW w:w="1361" w:type="dxa"/>
            <w:shd w:val="clear" w:color="auto" w:fill="auto"/>
            <w:noWrap/>
          </w:tcPr>
          <w:p w14:paraId="543D522C" w14:textId="77777777" w:rsidR="00764C34" w:rsidRPr="00315D8C" w:rsidRDefault="00764C34" w:rsidP="00320B90">
            <w:pPr>
              <w:spacing w:after="0" w:line="240" w:lineRule="auto"/>
              <w:jc w:val="center"/>
              <w:rPr>
                <w:rFonts w:eastAsia="Times New Roman" w:cstheme="minorHAnsi"/>
                <w:lang w:eastAsia="en-ZA"/>
              </w:rPr>
            </w:pPr>
            <w:r w:rsidRPr="002B198A">
              <w:t>12.7</w:t>
            </w:r>
          </w:p>
        </w:tc>
      </w:tr>
      <w:tr w:rsidR="00764C34" w:rsidRPr="00553ACB" w14:paraId="25946C8C" w14:textId="77777777" w:rsidTr="00660BE6">
        <w:trPr>
          <w:trHeight w:hRule="exact" w:val="283"/>
          <w:jc w:val="center"/>
        </w:trPr>
        <w:tc>
          <w:tcPr>
            <w:tcW w:w="1928" w:type="dxa"/>
            <w:shd w:val="clear" w:color="auto" w:fill="auto"/>
            <w:noWrap/>
            <w:vAlign w:val="center"/>
            <w:hideMark/>
          </w:tcPr>
          <w:p w14:paraId="6B55E376"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m</w:t>
            </w:r>
            <w:r>
              <w:rPr>
                <w:rFonts w:eastAsia="Times New Roman" w:cstheme="minorHAnsi"/>
                <w:b/>
                <w:bCs/>
                <w:lang w:eastAsia="en-ZA"/>
              </w:rPr>
              <w:t>ortality</w:t>
            </w:r>
          </w:p>
        </w:tc>
        <w:tc>
          <w:tcPr>
            <w:tcW w:w="1361" w:type="dxa"/>
            <w:shd w:val="clear" w:color="auto" w:fill="auto"/>
            <w:noWrap/>
          </w:tcPr>
          <w:p w14:paraId="5904100A" w14:textId="77777777" w:rsidR="00764C34" w:rsidRPr="00315D8C" w:rsidRDefault="00764C34" w:rsidP="00320B90">
            <w:pPr>
              <w:spacing w:after="0" w:line="240" w:lineRule="auto"/>
              <w:jc w:val="center"/>
              <w:rPr>
                <w:rFonts w:eastAsia="Times New Roman" w:cstheme="minorHAnsi"/>
                <w:lang w:eastAsia="en-ZA"/>
              </w:rPr>
            </w:pPr>
            <w:r w:rsidRPr="002B198A">
              <w:t>1.2</w:t>
            </w:r>
          </w:p>
        </w:tc>
        <w:tc>
          <w:tcPr>
            <w:tcW w:w="1361" w:type="dxa"/>
            <w:shd w:val="clear" w:color="auto" w:fill="auto"/>
            <w:noWrap/>
          </w:tcPr>
          <w:p w14:paraId="0BE83850" w14:textId="77777777" w:rsidR="00764C34" w:rsidRPr="00315D8C" w:rsidRDefault="00764C34" w:rsidP="00320B90">
            <w:pPr>
              <w:spacing w:after="0" w:line="240" w:lineRule="auto"/>
              <w:jc w:val="center"/>
              <w:rPr>
                <w:rFonts w:eastAsia="Times New Roman" w:cstheme="minorHAnsi"/>
                <w:lang w:eastAsia="en-ZA"/>
              </w:rPr>
            </w:pPr>
            <w:r w:rsidRPr="002B198A">
              <w:t>1.2</w:t>
            </w:r>
          </w:p>
        </w:tc>
        <w:tc>
          <w:tcPr>
            <w:tcW w:w="1361" w:type="dxa"/>
            <w:shd w:val="clear" w:color="auto" w:fill="auto"/>
            <w:noWrap/>
          </w:tcPr>
          <w:p w14:paraId="66C4FF05" w14:textId="77777777" w:rsidR="00764C34" w:rsidRPr="00315D8C" w:rsidRDefault="00764C34" w:rsidP="00320B90">
            <w:pPr>
              <w:spacing w:after="0" w:line="240" w:lineRule="auto"/>
              <w:jc w:val="center"/>
              <w:rPr>
                <w:rFonts w:eastAsia="Times New Roman" w:cstheme="minorHAnsi"/>
                <w:lang w:eastAsia="en-ZA"/>
              </w:rPr>
            </w:pPr>
            <w:r w:rsidRPr="002B198A">
              <w:t>1.2</w:t>
            </w:r>
          </w:p>
        </w:tc>
        <w:tc>
          <w:tcPr>
            <w:tcW w:w="1361" w:type="dxa"/>
            <w:shd w:val="clear" w:color="auto" w:fill="auto"/>
            <w:noWrap/>
          </w:tcPr>
          <w:p w14:paraId="2E78583B" w14:textId="77777777" w:rsidR="00764C34" w:rsidRPr="00315D8C" w:rsidRDefault="00764C34" w:rsidP="00320B90">
            <w:pPr>
              <w:spacing w:after="0" w:line="240" w:lineRule="auto"/>
              <w:jc w:val="center"/>
              <w:rPr>
                <w:rFonts w:eastAsia="Times New Roman" w:cstheme="minorHAnsi"/>
                <w:lang w:eastAsia="en-ZA"/>
              </w:rPr>
            </w:pPr>
            <w:r w:rsidRPr="002B198A">
              <w:t>1.2</w:t>
            </w:r>
          </w:p>
        </w:tc>
        <w:tc>
          <w:tcPr>
            <w:tcW w:w="1361" w:type="dxa"/>
            <w:shd w:val="clear" w:color="auto" w:fill="auto"/>
            <w:noWrap/>
          </w:tcPr>
          <w:p w14:paraId="59DD9B1C" w14:textId="77777777" w:rsidR="00764C34" w:rsidRPr="00315D8C" w:rsidRDefault="00764C34" w:rsidP="00320B90">
            <w:pPr>
              <w:spacing w:after="0" w:line="240" w:lineRule="auto"/>
              <w:jc w:val="center"/>
              <w:rPr>
                <w:rFonts w:eastAsia="Times New Roman" w:cstheme="minorHAnsi"/>
                <w:lang w:eastAsia="en-ZA"/>
              </w:rPr>
            </w:pPr>
            <w:r w:rsidRPr="002B198A">
              <w:t>1.2</w:t>
            </w:r>
          </w:p>
        </w:tc>
      </w:tr>
      <w:tr w:rsidR="00764C34" w:rsidRPr="00553ACB" w14:paraId="5005A1A8" w14:textId="77777777" w:rsidTr="00660BE6">
        <w:trPr>
          <w:trHeight w:hRule="exact" w:val="283"/>
          <w:jc w:val="center"/>
        </w:trPr>
        <w:tc>
          <w:tcPr>
            <w:tcW w:w="1928" w:type="dxa"/>
            <w:shd w:val="clear" w:color="auto" w:fill="auto"/>
            <w:noWrap/>
            <w:vAlign w:val="center"/>
            <w:hideMark/>
          </w:tcPr>
          <w:p w14:paraId="4A14F580" w14:textId="77777777" w:rsidR="00764C34" w:rsidRPr="00315D8C" w:rsidRDefault="00764C34" w:rsidP="00320B90">
            <w:pPr>
              <w:spacing w:after="0" w:line="240" w:lineRule="auto"/>
              <w:jc w:val="center"/>
              <w:rPr>
                <w:rFonts w:eastAsia="Times New Roman" w:cstheme="minorHAnsi"/>
                <w:b/>
                <w:bCs/>
                <w:lang w:eastAsia="en-ZA"/>
              </w:rPr>
            </w:pPr>
            <w:r w:rsidRPr="00315D8C">
              <w:rPr>
                <w:rFonts w:eastAsia="Times New Roman" w:cstheme="minorHAnsi"/>
                <w:b/>
                <w:bCs/>
                <w:lang w:eastAsia="en-ZA"/>
              </w:rPr>
              <w:t>f</w:t>
            </w:r>
            <w:r>
              <w:rPr>
                <w:rFonts w:eastAsia="Times New Roman" w:cstheme="minorHAnsi"/>
                <w:b/>
                <w:bCs/>
                <w:lang w:eastAsia="en-ZA"/>
              </w:rPr>
              <w:t>e</w:t>
            </w:r>
            <w:r w:rsidRPr="00315D8C">
              <w:rPr>
                <w:rFonts w:eastAsia="Times New Roman" w:cstheme="minorHAnsi"/>
                <w:b/>
                <w:bCs/>
                <w:lang w:eastAsia="en-ZA"/>
              </w:rPr>
              <w:t>c</w:t>
            </w:r>
            <w:r>
              <w:rPr>
                <w:rFonts w:eastAsia="Times New Roman" w:cstheme="minorHAnsi"/>
                <w:b/>
                <w:bCs/>
                <w:lang w:eastAsia="en-ZA"/>
              </w:rPr>
              <w:t>undity</w:t>
            </w:r>
          </w:p>
        </w:tc>
        <w:tc>
          <w:tcPr>
            <w:tcW w:w="1361" w:type="dxa"/>
            <w:shd w:val="clear" w:color="auto" w:fill="auto"/>
            <w:noWrap/>
          </w:tcPr>
          <w:p w14:paraId="211B03A6" w14:textId="77777777" w:rsidR="00764C34" w:rsidRPr="00315D8C" w:rsidRDefault="00764C34" w:rsidP="00320B90">
            <w:pPr>
              <w:spacing w:after="0" w:line="240" w:lineRule="auto"/>
              <w:jc w:val="center"/>
              <w:rPr>
                <w:rFonts w:eastAsia="Times New Roman" w:cstheme="minorHAnsi"/>
                <w:lang w:eastAsia="en-ZA"/>
              </w:rPr>
            </w:pPr>
            <w:r w:rsidRPr="001B51B9">
              <w:t>2.16</w:t>
            </w:r>
            <w:r>
              <w:t>5</w:t>
            </w:r>
            <w:r w:rsidRPr="001B51B9">
              <w:t>E-06</w:t>
            </w:r>
          </w:p>
        </w:tc>
        <w:tc>
          <w:tcPr>
            <w:tcW w:w="1361" w:type="dxa"/>
            <w:shd w:val="clear" w:color="auto" w:fill="auto"/>
            <w:noWrap/>
          </w:tcPr>
          <w:p w14:paraId="2467AA1C" w14:textId="77777777" w:rsidR="00764C34" w:rsidRPr="00315D8C" w:rsidRDefault="00764C34" w:rsidP="00320B90">
            <w:pPr>
              <w:spacing w:after="0" w:line="240" w:lineRule="auto"/>
              <w:jc w:val="center"/>
              <w:rPr>
                <w:rFonts w:eastAsia="Times New Roman" w:cstheme="minorHAnsi"/>
                <w:lang w:eastAsia="en-ZA"/>
              </w:rPr>
            </w:pPr>
            <w:r w:rsidRPr="001B51B9">
              <w:t>0.3552</w:t>
            </w:r>
          </w:p>
        </w:tc>
        <w:tc>
          <w:tcPr>
            <w:tcW w:w="1361" w:type="dxa"/>
            <w:shd w:val="clear" w:color="auto" w:fill="auto"/>
            <w:noWrap/>
          </w:tcPr>
          <w:p w14:paraId="37F5AD7E" w14:textId="77777777" w:rsidR="00764C34" w:rsidRPr="00315D8C" w:rsidRDefault="00764C34" w:rsidP="00320B90">
            <w:pPr>
              <w:spacing w:after="0" w:line="240" w:lineRule="auto"/>
              <w:jc w:val="center"/>
              <w:rPr>
                <w:rFonts w:eastAsia="Times New Roman" w:cstheme="minorHAnsi"/>
                <w:lang w:eastAsia="en-ZA"/>
              </w:rPr>
            </w:pPr>
            <w:r w:rsidRPr="001B51B9">
              <w:t>0.5787</w:t>
            </w:r>
          </w:p>
        </w:tc>
        <w:tc>
          <w:tcPr>
            <w:tcW w:w="1361" w:type="dxa"/>
            <w:shd w:val="clear" w:color="auto" w:fill="auto"/>
            <w:noWrap/>
          </w:tcPr>
          <w:p w14:paraId="670D92E3" w14:textId="77777777" w:rsidR="00764C34" w:rsidRPr="00315D8C" w:rsidRDefault="00764C34" w:rsidP="00320B90">
            <w:pPr>
              <w:spacing w:after="0" w:line="240" w:lineRule="auto"/>
              <w:jc w:val="center"/>
              <w:rPr>
                <w:rFonts w:eastAsia="Times New Roman" w:cstheme="minorHAnsi"/>
                <w:lang w:eastAsia="en-ZA"/>
              </w:rPr>
            </w:pPr>
            <w:r w:rsidRPr="001B51B9">
              <w:t>0.5963</w:t>
            </w:r>
          </w:p>
        </w:tc>
        <w:tc>
          <w:tcPr>
            <w:tcW w:w="1361" w:type="dxa"/>
            <w:shd w:val="clear" w:color="auto" w:fill="auto"/>
            <w:noWrap/>
          </w:tcPr>
          <w:p w14:paraId="0EC8FFAF" w14:textId="77777777" w:rsidR="00764C34" w:rsidRPr="00315D8C" w:rsidRDefault="00764C34" w:rsidP="00320B90">
            <w:pPr>
              <w:spacing w:after="0" w:line="240" w:lineRule="auto"/>
              <w:jc w:val="center"/>
              <w:rPr>
                <w:rFonts w:eastAsia="Times New Roman" w:cstheme="minorHAnsi"/>
                <w:lang w:eastAsia="en-ZA"/>
              </w:rPr>
            </w:pPr>
            <w:r w:rsidRPr="001B51B9">
              <w:t>0.5976</w:t>
            </w:r>
          </w:p>
        </w:tc>
      </w:tr>
    </w:tbl>
    <w:p w14:paraId="03179602" w14:textId="77777777" w:rsidR="00764C34" w:rsidRDefault="00764C34" w:rsidP="00764C34">
      <w:pPr>
        <w:spacing w:after="0" w:line="240" w:lineRule="auto"/>
      </w:pPr>
    </w:p>
    <w:p w14:paraId="3AE27463" w14:textId="0FD65CF2" w:rsidR="00DA78EF" w:rsidRDefault="00DA78EF" w:rsidP="00DA78EF">
      <w:pPr>
        <w:pStyle w:val="Caption"/>
        <w:keepNext/>
      </w:pPr>
      <w:bookmarkStart w:id="23" w:name="_Ref528673865"/>
      <w:r w:rsidRPr="00FF1417">
        <w:rPr>
          <w:color w:val="auto"/>
          <w:sz w:val="22"/>
          <w:szCs w:val="22"/>
        </w:rPr>
        <w:t xml:space="preserve">Table </w:t>
      </w:r>
      <w:r w:rsidR="00DB5C9B" w:rsidRPr="00FF1417">
        <w:rPr>
          <w:color w:val="auto"/>
          <w:sz w:val="22"/>
          <w:szCs w:val="22"/>
        </w:rPr>
        <w:fldChar w:fldCharType="begin"/>
      </w:r>
      <w:r w:rsidR="00DB5C9B" w:rsidRPr="00FF1417">
        <w:rPr>
          <w:color w:val="auto"/>
          <w:sz w:val="22"/>
          <w:szCs w:val="22"/>
        </w:rPr>
        <w:instrText xml:space="preserve"> SEQ Table \* ARABIC </w:instrText>
      </w:r>
      <w:r w:rsidR="00DB5C9B" w:rsidRPr="00FF1417">
        <w:rPr>
          <w:color w:val="auto"/>
          <w:sz w:val="22"/>
          <w:szCs w:val="22"/>
        </w:rPr>
        <w:fldChar w:fldCharType="separate"/>
      </w:r>
      <w:r w:rsidR="00C37977">
        <w:rPr>
          <w:noProof/>
          <w:color w:val="auto"/>
          <w:sz w:val="22"/>
          <w:szCs w:val="22"/>
        </w:rPr>
        <w:t>13</w:t>
      </w:r>
      <w:r w:rsidR="00DB5C9B" w:rsidRPr="00FF1417">
        <w:rPr>
          <w:color w:val="auto"/>
          <w:sz w:val="22"/>
          <w:szCs w:val="22"/>
        </w:rPr>
        <w:fldChar w:fldCharType="end"/>
      </w:r>
      <w:bookmarkEnd w:id="23"/>
      <w:r w:rsidRPr="00FF1417">
        <w:rPr>
          <w:color w:val="auto"/>
          <w:sz w:val="22"/>
          <w:szCs w:val="22"/>
        </w:rPr>
        <w:t>.  2018 numbers at age for anchovy</w:t>
      </w:r>
      <w:r w:rsidR="001F47D9" w:rsidRPr="00FF1417">
        <w:rPr>
          <w:color w:val="auto"/>
          <w:sz w:val="22"/>
          <w:szCs w:val="22"/>
        </w:rPr>
        <w:t>.  As used for the results for Steps 1 to 8</w:t>
      </w:r>
      <w:r w:rsidR="001F47D9">
        <w:t>.</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191"/>
        <w:gridCol w:w="1191"/>
        <w:gridCol w:w="1191"/>
        <w:gridCol w:w="1191"/>
        <w:gridCol w:w="1191"/>
        <w:gridCol w:w="1191"/>
      </w:tblGrid>
      <w:tr w:rsidR="00764C34" w:rsidRPr="00E502B3" w14:paraId="3BF1AED0" w14:textId="77777777" w:rsidTr="00660BE6">
        <w:trPr>
          <w:trHeight w:hRule="exact" w:val="284"/>
          <w:jc w:val="center"/>
        </w:trPr>
        <w:tc>
          <w:tcPr>
            <w:tcW w:w="1191" w:type="dxa"/>
            <w:shd w:val="clear" w:color="auto" w:fill="auto"/>
            <w:noWrap/>
            <w:vAlign w:val="center"/>
          </w:tcPr>
          <w:p w14:paraId="1C97D382" w14:textId="77777777" w:rsidR="00764C34" w:rsidRPr="00E502B3" w:rsidRDefault="00764C34" w:rsidP="00320B90">
            <w:pPr>
              <w:spacing w:after="0" w:line="240" w:lineRule="auto"/>
              <w:jc w:val="center"/>
              <w:rPr>
                <w:rFonts w:eastAsia="Times New Roman" w:cstheme="minorHAnsi"/>
                <w:b/>
                <w:lang w:eastAsia="en-ZA"/>
              </w:rPr>
            </w:pPr>
            <w:r>
              <w:rPr>
                <w:rFonts w:eastAsia="Times New Roman" w:cstheme="minorHAnsi"/>
                <w:b/>
                <w:lang w:eastAsia="en-ZA"/>
              </w:rPr>
              <w:t>year</w:t>
            </w:r>
          </w:p>
        </w:tc>
        <w:tc>
          <w:tcPr>
            <w:tcW w:w="1191" w:type="dxa"/>
            <w:shd w:val="clear" w:color="auto" w:fill="auto"/>
            <w:noWrap/>
            <w:vAlign w:val="center"/>
          </w:tcPr>
          <w:p w14:paraId="0799EF08" w14:textId="77777777" w:rsidR="00764C34" w:rsidRPr="00E502B3" w:rsidRDefault="00764C34" w:rsidP="00320B90">
            <w:pPr>
              <w:spacing w:after="0" w:line="240" w:lineRule="auto"/>
              <w:jc w:val="center"/>
              <w:rPr>
                <w:rFonts w:eastAsia="Times New Roman" w:cstheme="minorHAnsi"/>
                <w:b/>
                <w:lang w:eastAsia="en-ZA"/>
              </w:rPr>
            </w:pPr>
            <w:r w:rsidRPr="009B1D14">
              <w:rPr>
                <w:rFonts w:eastAsia="Times New Roman" w:cstheme="minorHAnsi"/>
                <w:b/>
                <w:bCs/>
                <w:lang w:eastAsia="en-ZA"/>
              </w:rPr>
              <w:t>a</w:t>
            </w:r>
            <w:r>
              <w:rPr>
                <w:rFonts w:eastAsia="Times New Roman" w:cstheme="minorHAnsi"/>
                <w:b/>
                <w:bCs/>
                <w:lang w:eastAsia="en-ZA"/>
              </w:rPr>
              <w:t>ge</w:t>
            </w:r>
          </w:p>
        </w:tc>
        <w:tc>
          <w:tcPr>
            <w:tcW w:w="1191" w:type="dxa"/>
            <w:shd w:val="clear" w:color="auto" w:fill="auto"/>
            <w:noWrap/>
            <w:vAlign w:val="center"/>
          </w:tcPr>
          <w:p w14:paraId="3773C05A" w14:textId="77777777" w:rsidR="00764C34" w:rsidRPr="00E502B3" w:rsidRDefault="00764C34" w:rsidP="00320B90">
            <w:pPr>
              <w:spacing w:after="0" w:line="240" w:lineRule="auto"/>
              <w:jc w:val="center"/>
              <w:rPr>
                <w:rFonts w:eastAsia="Times New Roman" w:cstheme="minorHAnsi"/>
                <w:b/>
                <w:bCs/>
                <w:lang w:eastAsia="en-ZA"/>
              </w:rPr>
            </w:pPr>
            <w:r w:rsidRPr="009B1D14">
              <w:rPr>
                <w:rFonts w:eastAsia="Times New Roman" w:cstheme="minorHAnsi"/>
                <w:b/>
                <w:lang w:eastAsia="en-ZA"/>
              </w:rPr>
              <w:t>0</w:t>
            </w:r>
          </w:p>
        </w:tc>
        <w:tc>
          <w:tcPr>
            <w:tcW w:w="1191" w:type="dxa"/>
            <w:shd w:val="clear" w:color="auto" w:fill="auto"/>
            <w:noWrap/>
            <w:vAlign w:val="center"/>
          </w:tcPr>
          <w:p w14:paraId="6EA70A3E" w14:textId="77777777" w:rsidR="00764C34" w:rsidRPr="00E502B3" w:rsidRDefault="00764C34" w:rsidP="00320B90">
            <w:pPr>
              <w:spacing w:after="0" w:line="240" w:lineRule="auto"/>
              <w:jc w:val="center"/>
              <w:rPr>
                <w:rFonts w:eastAsia="Times New Roman" w:cstheme="minorHAnsi"/>
                <w:b/>
                <w:bCs/>
                <w:lang w:eastAsia="en-ZA"/>
              </w:rPr>
            </w:pPr>
            <w:r w:rsidRPr="009B1D14">
              <w:rPr>
                <w:rFonts w:eastAsia="Times New Roman" w:cstheme="minorHAnsi"/>
                <w:b/>
                <w:lang w:eastAsia="en-ZA"/>
              </w:rPr>
              <w:t>1</w:t>
            </w:r>
          </w:p>
        </w:tc>
        <w:tc>
          <w:tcPr>
            <w:tcW w:w="1191" w:type="dxa"/>
            <w:shd w:val="clear" w:color="auto" w:fill="auto"/>
            <w:noWrap/>
            <w:vAlign w:val="center"/>
          </w:tcPr>
          <w:p w14:paraId="1940ECA7" w14:textId="77777777" w:rsidR="00764C34" w:rsidRPr="00E502B3" w:rsidRDefault="00764C34" w:rsidP="00320B90">
            <w:pPr>
              <w:spacing w:after="0" w:line="240" w:lineRule="auto"/>
              <w:jc w:val="center"/>
              <w:rPr>
                <w:rFonts w:eastAsia="Times New Roman" w:cstheme="minorHAnsi"/>
                <w:b/>
                <w:bCs/>
                <w:lang w:eastAsia="en-ZA"/>
              </w:rPr>
            </w:pPr>
            <w:r w:rsidRPr="009B1D14">
              <w:rPr>
                <w:rFonts w:eastAsia="Times New Roman" w:cstheme="minorHAnsi"/>
                <w:b/>
                <w:lang w:eastAsia="en-ZA"/>
              </w:rPr>
              <w:t>2</w:t>
            </w:r>
          </w:p>
        </w:tc>
        <w:tc>
          <w:tcPr>
            <w:tcW w:w="1191" w:type="dxa"/>
            <w:shd w:val="clear" w:color="auto" w:fill="auto"/>
            <w:noWrap/>
            <w:vAlign w:val="center"/>
          </w:tcPr>
          <w:p w14:paraId="6AC38D85" w14:textId="77777777" w:rsidR="00764C34" w:rsidRPr="00E502B3" w:rsidRDefault="00764C34" w:rsidP="00320B90">
            <w:pPr>
              <w:spacing w:after="0" w:line="240" w:lineRule="auto"/>
              <w:jc w:val="center"/>
              <w:rPr>
                <w:rFonts w:eastAsia="Times New Roman" w:cstheme="minorHAnsi"/>
                <w:b/>
                <w:bCs/>
                <w:lang w:eastAsia="en-ZA"/>
              </w:rPr>
            </w:pPr>
            <w:r w:rsidRPr="009B1D14">
              <w:rPr>
                <w:rFonts w:eastAsia="Times New Roman" w:cstheme="minorHAnsi"/>
                <w:b/>
                <w:lang w:eastAsia="en-ZA"/>
              </w:rPr>
              <w:t>3</w:t>
            </w:r>
          </w:p>
        </w:tc>
        <w:tc>
          <w:tcPr>
            <w:tcW w:w="1191" w:type="dxa"/>
            <w:shd w:val="clear" w:color="auto" w:fill="auto"/>
            <w:noWrap/>
            <w:vAlign w:val="center"/>
          </w:tcPr>
          <w:p w14:paraId="6B1912C3" w14:textId="77777777" w:rsidR="00764C34" w:rsidRPr="00E502B3" w:rsidRDefault="00764C34" w:rsidP="00320B90">
            <w:pPr>
              <w:spacing w:after="0" w:line="240" w:lineRule="auto"/>
              <w:jc w:val="center"/>
              <w:rPr>
                <w:rFonts w:eastAsia="Times New Roman" w:cstheme="minorHAnsi"/>
                <w:b/>
                <w:bCs/>
                <w:lang w:eastAsia="en-ZA"/>
              </w:rPr>
            </w:pPr>
            <w:r w:rsidRPr="009B1D14">
              <w:rPr>
                <w:rFonts w:eastAsia="Times New Roman" w:cstheme="minorHAnsi"/>
                <w:b/>
                <w:lang w:eastAsia="en-ZA"/>
              </w:rPr>
              <w:t>4</w:t>
            </w:r>
          </w:p>
        </w:tc>
      </w:tr>
      <w:tr w:rsidR="00764C34" w:rsidRPr="00553ACB" w14:paraId="5A9005DA" w14:textId="77777777" w:rsidTr="00660BE6">
        <w:trPr>
          <w:trHeight w:hRule="exact" w:val="284"/>
          <w:jc w:val="center"/>
        </w:trPr>
        <w:tc>
          <w:tcPr>
            <w:tcW w:w="1191" w:type="dxa"/>
            <w:shd w:val="clear" w:color="auto" w:fill="auto"/>
            <w:noWrap/>
            <w:vAlign w:val="center"/>
            <w:hideMark/>
          </w:tcPr>
          <w:p w14:paraId="41CC31A9" w14:textId="77777777" w:rsidR="00764C34" w:rsidRPr="009B1D14" w:rsidRDefault="00764C34" w:rsidP="00320B90">
            <w:pPr>
              <w:spacing w:after="0" w:line="240" w:lineRule="auto"/>
              <w:jc w:val="center"/>
              <w:rPr>
                <w:rFonts w:eastAsia="Times New Roman" w:cstheme="minorHAnsi"/>
                <w:b/>
                <w:lang w:eastAsia="en-ZA"/>
              </w:rPr>
            </w:pPr>
            <w:r w:rsidRPr="009B1D14">
              <w:rPr>
                <w:rFonts w:eastAsia="Times New Roman" w:cstheme="minorHAnsi"/>
                <w:b/>
                <w:lang w:eastAsia="en-ZA"/>
              </w:rPr>
              <w:t>2018</w:t>
            </w:r>
          </w:p>
        </w:tc>
        <w:tc>
          <w:tcPr>
            <w:tcW w:w="1191" w:type="dxa"/>
            <w:shd w:val="clear" w:color="auto" w:fill="auto"/>
            <w:noWrap/>
            <w:vAlign w:val="center"/>
            <w:hideMark/>
          </w:tcPr>
          <w:p w14:paraId="519A00E7" w14:textId="77777777" w:rsidR="00764C34" w:rsidRPr="009B1D14" w:rsidRDefault="00764C34" w:rsidP="00320B90">
            <w:pPr>
              <w:spacing w:after="0" w:line="240" w:lineRule="auto"/>
              <w:jc w:val="center"/>
              <w:rPr>
                <w:rFonts w:eastAsia="Times New Roman" w:cstheme="minorHAnsi"/>
                <w:b/>
                <w:lang w:eastAsia="en-ZA"/>
              </w:rPr>
            </w:pPr>
            <w:r w:rsidRPr="001A33A3">
              <w:rPr>
                <w:rFonts w:eastAsia="Times New Roman" w:cstheme="minorHAnsi"/>
                <w:b/>
                <w:lang w:eastAsia="en-ZA"/>
              </w:rPr>
              <w:t>Numbers</w:t>
            </w:r>
          </w:p>
        </w:tc>
        <w:tc>
          <w:tcPr>
            <w:tcW w:w="1191" w:type="dxa"/>
            <w:shd w:val="clear" w:color="auto" w:fill="auto"/>
            <w:noWrap/>
          </w:tcPr>
          <w:p w14:paraId="1C2175F6" w14:textId="77777777" w:rsidR="00764C34" w:rsidRPr="009B1D14" w:rsidRDefault="00764C34" w:rsidP="00320B90">
            <w:pPr>
              <w:spacing w:after="0" w:line="240" w:lineRule="auto"/>
              <w:jc w:val="center"/>
              <w:rPr>
                <w:rFonts w:eastAsia="Times New Roman" w:cstheme="minorHAnsi"/>
                <w:bCs/>
                <w:lang w:eastAsia="en-ZA"/>
              </w:rPr>
            </w:pPr>
            <w:r w:rsidRPr="00A54518">
              <w:t>551122</w:t>
            </w:r>
          </w:p>
        </w:tc>
        <w:tc>
          <w:tcPr>
            <w:tcW w:w="1191" w:type="dxa"/>
            <w:shd w:val="clear" w:color="auto" w:fill="auto"/>
            <w:noWrap/>
          </w:tcPr>
          <w:p w14:paraId="4AB72240" w14:textId="77777777" w:rsidR="00764C34" w:rsidRPr="009B1D14" w:rsidRDefault="00764C34" w:rsidP="00320B90">
            <w:pPr>
              <w:spacing w:after="0" w:line="240" w:lineRule="auto"/>
              <w:jc w:val="center"/>
              <w:rPr>
                <w:rFonts w:eastAsia="Times New Roman" w:cstheme="minorHAnsi"/>
                <w:bCs/>
                <w:lang w:eastAsia="en-ZA"/>
              </w:rPr>
            </w:pPr>
            <w:r w:rsidRPr="00A54518">
              <w:t>149103</w:t>
            </w:r>
          </w:p>
        </w:tc>
        <w:tc>
          <w:tcPr>
            <w:tcW w:w="1191" w:type="dxa"/>
            <w:shd w:val="clear" w:color="auto" w:fill="auto"/>
            <w:noWrap/>
          </w:tcPr>
          <w:p w14:paraId="6EA9E0D1" w14:textId="77777777" w:rsidR="00764C34" w:rsidRPr="009B1D14" w:rsidRDefault="00764C34" w:rsidP="00320B90">
            <w:pPr>
              <w:spacing w:after="0" w:line="240" w:lineRule="auto"/>
              <w:jc w:val="center"/>
              <w:rPr>
                <w:rFonts w:eastAsia="Times New Roman" w:cstheme="minorHAnsi"/>
                <w:bCs/>
                <w:lang w:eastAsia="en-ZA"/>
              </w:rPr>
            </w:pPr>
            <w:r w:rsidRPr="00A54518">
              <w:t>46259</w:t>
            </w:r>
          </w:p>
        </w:tc>
        <w:tc>
          <w:tcPr>
            <w:tcW w:w="1191" w:type="dxa"/>
            <w:shd w:val="clear" w:color="auto" w:fill="auto"/>
            <w:noWrap/>
          </w:tcPr>
          <w:p w14:paraId="06229D87" w14:textId="77777777" w:rsidR="00764C34" w:rsidRPr="009B1D14" w:rsidRDefault="00764C34" w:rsidP="00320B90">
            <w:pPr>
              <w:spacing w:after="0" w:line="240" w:lineRule="auto"/>
              <w:jc w:val="center"/>
              <w:rPr>
                <w:rFonts w:eastAsia="Times New Roman" w:cstheme="minorHAnsi"/>
                <w:bCs/>
                <w:lang w:eastAsia="en-ZA"/>
              </w:rPr>
            </w:pPr>
            <w:r w:rsidRPr="00A54518">
              <w:t>13525</w:t>
            </w:r>
          </w:p>
        </w:tc>
        <w:tc>
          <w:tcPr>
            <w:tcW w:w="1191" w:type="dxa"/>
            <w:shd w:val="clear" w:color="auto" w:fill="auto"/>
            <w:noWrap/>
          </w:tcPr>
          <w:p w14:paraId="7901F139" w14:textId="77777777" w:rsidR="00764C34" w:rsidRPr="009B1D14" w:rsidRDefault="00764C34" w:rsidP="00320B90">
            <w:pPr>
              <w:spacing w:after="0" w:line="240" w:lineRule="auto"/>
              <w:jc w:val="center"/>
              <w:rPr>
                <w:rFonts w:eastAsia="Times New Roman" w:cstheme="minorHAnsi"/>
                <w:bCs/>
                <w:lang w:eastAsia="en-ZA"/>
              </w:rPr>
            </w:pPr>
            <w:r w:rsidRPr="00A54518">
              <w:t>7933</w:t>
            </w:r>
          </w:p>
        </w:tc>
      </w:tr>
    </w:tbl>
    <w:p w14:paraId="623D56A2" w14:textId="77777777" w:rsidR="00764C34" w:rsidRPr="00553ACB" w:rsidRDefault="00764C34" w:rsidP="00764C34">
      <w:pPr>
        <w:spacing w:after="0" w:line="240" w:lineRule="auto"/>
        <w:rPr>
          <w:rFonts w:cstheme="minorHAnsi"/>
        </w:rPr>
      </w:pPr>
    </w:p>
    <w:p w14:paraId="663167E8" w14:textId="18B78DE4" w:rsidR="00DA78EF" w:rsidRDefault="00DA78EF" w:rsidP="00DA78EF">
      <w:pPr>
        <w:pStyle w:val="Caption"/>
        <w:keepNext/>
      </w:pPr>
      <w:bookmarkStart w:id="24" w:name="_Ref528831132"/>
      <w:r w:rsidRPr="00FF1417">
        <w:rPr>
          <w:color w:val="auto"/>
          <w:sz w:val="22"/>
          <w:szCs w:val="22"/>
        </w:rPr>
        <w:t xml:space="preserve">Table </w:t>
      </w:r>
      <w:r w:rsidR="00DB5C9B" w:rsidRPr="00FF1417">
        <w:rPr>
          <w:color w:val="auto"/>
          <w:sz w:val="22"/>
          <w:szCs w:val="22"/>
        </w:rPr>
        <w:fldChar w:fldCharType="begin"/>
      </w:r>
      <w:r w:rsidR="00DB5C9B" w:rsidRPr="00FF1417">
        <w:rPr>
          <w:color w:val="auto"/>
          <w:sz w:val="22"/>
          <w:szCs w:val="22"/>
        </w:rPr>
        <w:instrText xml:space="preserve"> SEQ Table \* ARABIC </w:instrText>
      </w:r>
      <w:r w:rsidR="00DB5C9B" w:rsidRPr="00FF1417">
        <w:rPr>
          <w:color w:val="auto"/>
          <w:sz w:val="22"/>
          <w:szCs w:val="22"/>
        </w:rPr>
        <w:fldChar w:fldCharType="separate"/>
      </w:r>
      <w:r w:rsidR="00C37977">
        <w:rPr>
          <w:noProof/>
          <w:color w:val="auto"/>
          <w:sz w:val="22"/>
          <w:szCs w:val="22"/>
        </w:rPr>
        <w:t>14</w:t>
      </w:r>
      <w:r w:rsidR="00DB5C9B" w:rsidRPr="00FF1417">
        <w:rPr>
          <w:color w:val="auto"/>
          <w:sz w:val="22"/>
          <w:szCs w:val="22"/>
        </w:rPr>
        <w:fldChar w:fldCharType="end"/>
      </w:r>
      <w:bookmarkEnd w:id="24"/>
      <w:r w:rsidRPr="00FF1417">
        <w:rPr>
          <w:color w:val="auto"/>
          <w:sz w:val="22"/>
          <w:szCs w:val="22"/>
        </w:rPr>
        <w:t>.  BH recruitment parameter values used for anchovy</w:t>
      </w:r>
      <w:r w:rsidR="001F47D9" w:rsidRPr="00FF1417">
        <w:rPr>
          <w:color w:val="auto"/>
          <w:sz w:val="22"/>
          <w:szCs w:val="22"/>
        </w:rPr>
        <w:t>.  As used for the results for Steps 1 to 8</w:t>
      </w:r>
      <w:r w:rsidR="001F47D9">
        <w:t>.</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tblGrid>
      <w:tr w:rsidR="00764C34" w:rsidRPr="001A33A3" w14:paraId="61A34E96" w14:textId="77777777" w:rsidTr="00660BE6">
        <w:trPr>
          <w:trHeight w:hRule="exact" w:val="284"/>
          <w:jc w:val="center"/>
        </w:trPr>
        <w:tc>
          <w:tcPr>
            <w:tcW w:w="1701" w:type="dxa"/>
            <w:shd w:val="clear" w:color="auto" w:fill="auto"/>
            <w:noWrap/>
            <w:vAlign w:val="center"/>
            <w:hideMark/>
          </w:tcPr>
          <w:p w14:paraId="106C0E12" w14:textId="77777777" w:rsidR="00764C34" w:rsidRPr="001A33A3" w:rsidRDefault="00764C34" w:rsidP="00320B90">
            <w:pPr>
              <w:spacing w:after="0" w:line="240" w:lineRule="auto"/>
              <w:jc w:val="center"/>
              <w:rPr>
                <w:rFonts w:ascii="Calibri" w:eastAsia="Times New Roman" w:hAnsi="Calibri" w:cs="Calibri"/>
                <w:b/>
                <w:color w:val="000000"/>
                <w:lang w:eastAsia="en-ZA"/>
              </w:rPr>
            </w:pPr>
            <w:proofErr w:type="spellStart"/>
            <w:r>
              <w:rPr>
                <w:rFonts w:ascii="Calibri" w:eastAsia="Times New Roman" w:hAnsi="Calibri" w:cs="Calibri"/>
                <w:b/>
                <w:color w:val="000000"/>
                <w:lang w:eastAsia="en-ZA"/>
              </w:rPr>
              <w:t>alphaR</w:t>
            </w:r>
            <w:proofErr w:type="spellEnd"/>
          </w:p>
        </w:tc>
        <w:tc>
          <w:tcPr>
            <w:tcW w:w="1701" w:type="dxa"/>
            <w:shd w:val="clear" w:color="auto" w:fill="auto"/>
            <w:noWrap/>
            <w:vAlign w:val="center"/>
            <w:hideMark/>
          </w:tcPr>
          <w:p w14:paraId="1C647367" w14:textId="77777777" w:rsidR="00764C34" w:rsidRPr="001A33A3" w:rsidRDefault="00764C34" w:rsidP="00320B90">
            <w:pPr>
              <w:spacing w:after="0" w:line="240" w:lineRule="auto"/>
              <w:jc w:val="center"/>
              <w:rPr>
                <w:rFonts w:ascii="Calibri" w:eastAsia="Times New Roman" w:hAnsi="Calibri" w:cs="Calibri"/>
                <w:b/>
                <w:color w:val="000000"/>
                <w:lang w:eastAsia="en-ZA"/>
              </w:rPr>
            </w:pPr>
            <w:proofErr w:type="spellStart"/>
            <w:r>
              <w:rPr>
                <w:rFonts w:ascii="Calibri" w:eastAsia="Times New Roman" w:hAnsi="Calibri" w:cs="Calibri"/>
                <w:b/>
                <w:color w:val="000000"/>
                <w:lang w:eastAsia="en-ZA"/>
              </w:rPr>
              <w:t>betaR</w:t>
            </w:r>
            <w:proofErr w:type="spellEnd"/>
          </w:p>
        </w:tc>
        <w:tc>
          <w:tcPr>
            <w:tcW w:w="1701" w:type="dxa"/>
            <w:shd w:val="clear" w:color="auto" w:fill="auto"/>
            <w:noWrap/>
            <w:vAlign w:val="center"/>
            <w:hideMark/>
          </w:tcPr>
          <w:p w14:paraId="54ABE5FF" w14:textId="77777777" w:rsidR="00764C34" w:rsidRPr="001A33A3" w:rsidRDefault="00764C34" w:rsidP="00320B90">
            <w:pPr>
              <w:spacing w:after="0" w:line="240" w:lineRule="auto"/>
              <w:jc w:val="center"/>
              <w:rPr>
                <w:rFonts w:ascii="Calibri" w:eastAsia="Times New Roman" w:hAnsi="Calibri" w:cs="Calibri"/>
                <w:b/>
                <w:color w:val="000000"/>
                <w:lang w:eastAsia="en-ZA"/>
              </w:rPr>
            </w:pPr>
            <w:proofErr w:type="spellStart"/>
            <w:r w:rsidRPr="001A33A3">
              <w:rPr>
                <w:rFonts w:ascii="Calibri" w:eastAsia="Times New Roman" w:hAnsi="Calibri" w:cs="Calibri"/>
                <w:b/>
                <w:color w:val="000000"/>
                <w:lang w:eastAsia="en-ZA"/>
              </w:rPr>
              <w:t>sigmaR</w:t>
            </w:r>
            <w:proofErr w:type="spellEnd"/>
          </w:p>
        </w:tc>
      </w:tr>
      <w:tr w:rsidR="00764C34" w:rsidRPr="001A33A3" w14:paraId="6A2812DF" w14:textId="77777777" w:rsidTr="00660BE6">
        <w:trPr>
          <w:trHeight w:hRule="exact" w:val="284"/>
          <w:jc w:val="center"/>
        </w:trPr>
        <w:tc>
          <w:tcPr>
            <w:tcW w:w="1701" w:type="dxa"/>
            <w:shd w:val="clear" w:color="auto" w:fill="auto"/>
            <w:noWrap/>
            <w:vAlign w:val="bottom"/>
          </w:tcPr>
          <w:p w14:paraId="510AC05C" w14:textId="77777777" w:rsidR="00764C34" w:rsidRPr="001A33A3" w:rsidRDefault="00764C34" w:rsidP="00320B90">
            <w:pPr>
              <w:spacing w:after="0" w:line="240" w:lineRule="auto"/>
              <w:jc w:val="center"/>
              <w:rPr>
                <w:rFonts w:ascii="Calibri" w:eastAsia="Times New Roman" w:hAnsi="Calibri" w:cs="Calibri"/>
                <w:color w:val="000000"/>
                <w:lang w:eastAsia="en-ZA"/>
              </w:rPr>
            </w:pPr>
            <w:r w:rsidRPr="00497337">
              <w:rPr>
                <w:rFonts w:ascii="Calibri" w:eastAsia="Times New Roman" w:hAnsi="Calibri" w:cs="Calibri"/>
                <w:color w:val="000000"/>
                <w:lang w:eastAsia="en-ZA"/>
              </w:rPr>
              <w:t>1317430</w:t>
            </w:r>
          </w:p>
        </w:tc>
        <w:tc>
          <w:tcPr>
            <w:tcW w:w="1701" w:type="dxa"/>
            <w:shd w:val="clear" w:color="auto" w:fill="auto"/>
            <w:noWrap/>
            <w:vAlign w:val="bottom"/>
          </w:tcPr>
          <w:p w14:paraId="24826A88" w14:textId="77777777" w:rsidR="00764C34" w:rsidRPr="001A33A3" w:rsidRDefault="00764C34" w:rsidP="00320B90">
            <w:pPr>
              <w:spacing w:after="0" w:line="240" w:lineRule="auto"/>
              <w:jc w:val="center"/>
              <w:rPr>
                <w:rFonts w:ascii="Calibri" w:eastAsia="Times New Roman" w:hAnsi="Calibri" w:cs="Calibri"/>
                <w:color w:val="000000"/>
                <w:lang w:eastAsia="en-ZA"/>
              </w:rPr>
            </w:pPr>
            <w:r w:rsidRPr="00497337">
              <w:rPr>
                <w:rFonts w:ascii="Calibri" w:eastAsia="Times New Roman" w:hAnsi="Calibri" w:cs="Calibri"/>
                <w:color w:val="000000"/>
                <w:lang w:eastAsia="en-ZA"/>
              </w:rPr>
              <w:t>1494930</w:t>
            </w:r>
          </w:p>
        </w:tc>
        <w:tc>
          <w:tcPr>
            <w:tcW w:w="1701" w:type="dxa"/>
            <w:shd w:val="clear" w:color="auto" w:fill="auto"/>
            <w:noWrap/>
            <w:vAlign w:val="center"/>
            <w:hideMark/>
          </w:tcPr>
          <w:p w14:paraId="3A3DA678" w14:textId="77777777" w:rsidR="00764C34" w:rsidRPr="001A33A3" w:rsidRDefault="00764C34" w:rsidP="00320B90">
            <w:pPr>
              <w:spacing w:after="0" w:line="240" w:lineRule="auto"/>
              <w:jc w:val="center"/>
              <w:rPr>
                <w:rFonts w:ascii="Calibri" w:eastAsia="Times New Roman" w:hAnsi="Calibri" w:cs="Calibri"/>
                <w:color w:val="000000"/>
                <w:lang w:eastAsia="en-ZA"/>
              </w:rPr>
            </w:pPr>
            <w:r w:rsidRPr="00497337">
              <w:rPr>
                <w:rFonts w:ascii="Calibri" w:eastAsia="Times New Roman" w:hAnsi="Calibri" w:cs="Calibri"/>
                <w:color w:val="000000"/>
                <w:lang w:eastAsia="en-ZA"/>
              </w:rPr>
              <w:t>0.83</w:t>
            </w:r>
          </w:p>
        </w:tc>
      </w:tr>
    </w:tbl>
    <w:p w14:paraId="1E68E794" w14:textId="77777777" w:rsidR="00764C34" w:rsidRPr="00DA78EF" w:rsidRDefault="00764C34" w:rsidP="00DA78EF">
      <w:pPr>
        <w:rPr>
          <w:color w:val="000000" w:themeColor="text1"/>
        </w:rPr>
      </w:pPr>
      <w:r w:rsidRPr="00DA78EF">
        <w:rPr>
          <w:color w:val="000000" w:themeColor="text1"/>
        </w:rPr>
        <w:t xml:space="preserve"> </w:t>
      </w:r>
    </w:p>
    <w:p w14:paraId="3988E831" w14:textId="0340473D" w:rsidR="00001B32" w:rsidRDefault="00001B32">
      <w:pPr>
        <w:rPr>
          <w:i/>
          <w:iCs/>
          <w:color w:val="44546A" w:themeColor="text2"/>
          <w:sz w:val="18"/>
          <w:szCs w:val="18"/>
        </w:rPr>
      </w:pPr>
      <w:r>
        <w:br w:type="page"/>
      </w:r>
    </w:p>
    <w:p w14:paraId="1A8394E0" w14:textId="004511D6" w:rsidR="00CF3E0A" w:rsidRPr="00A61CE4" w:rsidRDefault="00CF3E0A" w:rsidP="00CF3E0A">
      <w:pPr>
        <w:pStyle w:val="Heading1"/>
      </w:pPr>
      <w:r>
        <w:lastRenderedPageBreak/>
        <w:t>Appendix A.  Methods for Steps 1 to 8</w:t>
      </w:r>
    </w:p>
    <w:p w14:paraId="44F31D62" w14:textId="5B1F6C67" w:rsidR="00CF3E0A" w:rsidRDefault="00CF3E0A" w:rsidP="00CF3E0A">
      <w:pPr>
        <w:spacing w:before="120" w:after="120" w:line="276" w:lineRule="auto"/>
        <w:rPr>
          <w:color w:val="000000" w:themeColor="text1"/>
        </w:rPr>
      </w:pPr>
      <w:r>
        <w:t xml:space="preserve">Steps 1 to 8 are </w:t>
      </w:r>
      <w:r>
        <w:rPr>
          <w:color w:val="000000" w:themeColor="text1"/>
        </w:rPr>
        <w:t xml:space="preserve">a sequence of models of increasing levels of complexity, designed to ascertain which additional ‘complicating’ feature of the model gives rise to dependence of </w:t>
      </w:r>
      <w:r w:rsidRPr="00315DE0">
        <w:rPr>
          <w:rFonts w:ascii="Symbol" w:hAnsi="Symbol"/>
          <w:color w:val="000000" w:themeColor="text1"/>
        </w:rPr>
        <w:t></w:t>
      </w:r>
      <w:r>
        <w:rPr>
          <w:color w:val="000000" w:themeColor="text1"/>
        </w:rPr>
        <w:t xml:space="preserve"> on p when subject to a constraint on the leftward shift.  </w:t>
      </w:r>
    </w:p>
    <w:p w14:paraId="3DBB016F" w14:textId="6488F816" w:rsidR="00CF3E0A" w:rsidRPr="00D7333B" w:rsidRDefault="00CF3E0A" w:rsidP="00CF3E0A">
      <w:pPr>
        <w:pStyle w:val="Default"/>
        <w:spacing w:before="120" w:after="120" w:line="276" w:lineRule="auto"/>
        <w:rPr>
          <w:color w:val="000000" w:themeColor="text1"/>
        </w:rPr>
      </w:pPr>
      <w:r w:rsidRPr="00D7333B">
        <w:rPr>
          <w:rFonts w:asciiTheme="minorHAnsi" w:hAnsiTheme="minorHAnsi" w:cstheme="minorBidi"/>
          <w:color w:val="000000" w:themeColor="text1"/>
          <w:sz w:val="22"/>
          <w:szCs w:val="22"/>
        </w:rPr>
        <w:t>The dynamic model used for the simulations carried out here uses initial values on 1 November 201</w:t>
      </w:r>
      <w:r>
        <w:rPr>
          <w:rFonts w:asciiTheme="minorHAnsi" w:hAnsiTheme="minorHAnsi" w:cstheme="minorBidi"/>
          <w:color w:val="000000" w:themeColor="text1"/>
          <w:sz w:val="22"/>
          <w:szCs w:val="22"/>
        </w:rPr>
        <w:t>6</w:t>
      </w:r>
      <w:r w:rsidRPr="00D7333B">
        <w:rPr>
          <w:rFonts w:asciiTheme="minorHAnsi" w:hAnsiTheme="minorHAnsi" w:cstheme="minorBidi"/>
          <w:color w:val="000000" w:themeColor="text1"/>
          <w:sz w:val="22"/>
          <w:szCs w:val="22"/>
        </w:rPr>
        <w:t xml:space="preserve"> as starting values</w:t>
      </w:r>
      <w:r>
        <w:rPr>
          <w:rFonts w:asciiTheme="minorHAnsi" w:hAnsiTheme="minorHAnsi" w:cstheme="minorBidi"/>
          <w:color w:val="000000" w:themeColor="text1"/>
          <w:sz w:val="22"/>
          <w:szCs w:val="22"/>
        </w:rPr>
        <w:t xml:space="preserve"> (these were obtained from </w:t>
      </w:r>
      <w:r w:rsidRPr="00B0406F">
        <w:rPr>
          <w:rFonts w:asciiTheme="minorHAnsi" w:hAnsiTheme="minorHAnsi" w:cstheme="minorHAnsi"/>
          <w:color w:val="000000" w:themeColor="text1"/>
          <w:sz w:val="22"/>
          <w:szCs w:val="22"/>
        </w:rPr>
        <w:t>a joint sardine-anchovy stock assessment carried</w:t>
      </w:r>
      <w:r w:rsidRPr="00D7333B">
        <w:rPr>
          <w:rFonts w:asciiTheme="minorHAnsi" w:hAnsiTheme="minorHAnsi" w:cstheme="minorBidi"/>
          <w:color w:val="000000" w:themeColor="text1"/>
          <w:sz w:val="22"/>
          <w:szCs w:val="22"/>
        </w:rPr>
        <w:t xml:space="preserve"> out using the methods that are described in </w:t>
      </w:r>
      <w:r w:rsidRPr="00845E3E">
        <w:rPr>
          <w:rFonts w:asciiTheme="minorHAnsi" w:hAnsiTheme="minorHAnsi" w:cstheme="minorHAnsi"/>
          <w:b/>
          <w:color w:val="000000" w:themeColor="text1"/>
          <w:sz w:val="22"/>
          <w:szCs w:val="22"/>
          <w:u w:val="single"/>
        </w:rPr>
        <w:t>MARAM/IWS/DEC16/Sardine/P2</w:t>
      </w:r>
      <w:r>
        <w:rPr>
          <w:rFonts w:asciiTheme="minorHAnsi" w:hAnsiTheme="minorHAnsi" w:cstheme="minorHAnsi"/>
          <w:color w:val="000000" w:themeColor="text1"/>
          <w:sz w:val="22"/>
          <w:szCs w:val="22"/>
        </w:rPr>
        <w:t xml:space="preserve"> in which the S/R function parameter are </w:t>
      </w:r>
      <w:r w:rsidRPr="005978F6">
        <w:rPr>
          <w:rFonts w:asciiTheme="minorHAnsi" w:hAnsiTheme="minorHAnsi" w:cstheme="minorHAnsi"/>
          <w:b/>
          <w:color w:val="000000" w:themeColor="text1"/>
          <w:sz w:val="22"/>
          <w:szCs w:val="22"/>
          <w:u w:val="single"/>
        </w:rPr>
        <w:t>fitted internal</w:t>
      </w:r>
      <w:r>
        <w:rPr>
          <w:rFonts w:asciiTheme="minorHAnsi" w:hAnsiTheme="minorHAnsi" w:cstheme="minorHAnsi"/>
          <w:color w:val="000000" w:themeColor="text1"/>
          <w:sz w:val="22"/>
          <w:szCs w:val="22"/>
        </w:rPr>
        <w:t xml:space="preserve"> to the assessment</w:t>
      </w:r>
      <w:r>
        <w:rPr>
          <w:rFonts w:asciiTheme="minorHAnsi" w:hAnsiTheme="minorHAnsi" w:cstheme="minorBidi"/>
          <w:color w:val="000000" w:themeColor="text1"/>
          <w:sz w:val="22"/>
          <w:szCs w:val="22"/>
        </w:rPr>
        <w:t>)</w:t>
      </w:r>
      <w:r w:rsidRPr="00D7333B">
        <w:rPr>
          <w:rFonts w:asciiTheme="minorHAnsi" w:hAnsiTheme="minorHAnsi" w:cstheme="minorBidi"/>
          <w:color w:val="000000" w:themeColor="text1"/>
          <w:sz w:val="22"/>
          <w:szCs w:val="22"/>
        </w:rPr>
        <w:t xml:space="preserve">, the values </w:t>
      </w:r>
      <m:oMath>
        <m:sSubSup>
          <m:sSubSupPr>
            <m:ctrlPr>
              <w:rPr>
                <w:rFonts w:ascii="Cambria Math" w:hAnsi="Cambria Math" w:cstheme="minorBidi"/>
                <w:color w:val="000000" w:themeColor="text1"/>
                <w:sz w:val="22"/>
                <w:szCs w:val="22"/>
              </w:rPr>
            </m:ctrlPr>
          </m:sSubSupPr>
          <m:e>
            <m:r>
              <w:rPr>
                <w:rFonts w:ascii="Cambria Math" w:hAnsi="Cambria Math" w:cstheme="minorBidi"/>
                <w:color w:val="000000" w:themeColor="text1"/>
                <w:sz w:val="22"/>
                <w:szCs w:val="22"/>
              </w:rPr>
              <m:t>N</m:t>
            </m:r>
          </m:e>
          <m:sub>
            <m:r>
              <w:rPr>
                <w:rFonts w:ascii="Cambria Math" w:hAnsi="Cambria Math" w:cstheme="minorBidi"/>
                <w:color w:val="000000" w:themeColor="text1"/>
                <w:sz w:val="22"/>
                <w:szCs w:val="22"/>
              </w:rPr>
              <m:t>j</m:t>
            </m:r>
            <m:r>
              <m:rPr>
                <m:sty m:val="p"/>
              </m:rPr>
              <w:rPr>
                <w:rFonts w:ascii="Cambria Math" w:hAnsi="Cambria Math" w:cstheme="minorBidi"/>
                <w:color w:val="000000" w:themeColor="text1"/>
                <w:sz w:val="22"/>
                <w:szCs w:val="22"/>
              </w:rPr>
              <m:t>,2016,</m:t>
            </m:r>
            <m:r>
              <w:rPr>
                <w:rFonts w:ascii="Cambria Math" w:hAnsi="Cambria Math" w:cstheme="minorBidi"/>
                <w:color w:val="000000" w:themeColor="text1"/>
                <w:sz w:val="22"/>
                <w:szCs w:val="22"/>
              </w:rPr>
              <m:t>a</m:t>
            </m:r>
          </m:sub>
          <m:sup>
            <m:r>
              <w:rPr>
                <w:rFonts w:ascii="Cambria Math" w:hAnsi="Cambria Math" w:cstheme="minorBidi"/>
                <w:color w:val="000000" w:themeColor="text1"/>
                <w:sz w:val="22"/>
                <w:szCs w:val="22"/>
              </w:rPr>
              <m:t>S</m:t>
            </m:r>
          </m:sup>
        </m:sSubSup>
      </m:oMath>
      <w:r w:rsidRPr="00D7333B">
        <w:rPr>
          <w:rFonts w:asciiTheme="minorHAnsi" w:hAnsiTheme="minorHAnsi" w:cstheme="minorBidi"/>
          <w:color w:val="000000" w:themeColor="text1"/>
          <w:sz w:val="22"/>
          <w:szCs w:val="22"/>
        </w:rPr>
        <w:t xml:space="preserve"> for </w:t>
      </w:r>
      <w:r>
        <w:rPr>
          <w:rFonts w:asciiTheme="minorHAnsi" w:hAnsiTheme="minorHAnsi" w:cstheme="minorBidi"/>
          <w:color w:val="000000" w:themeColor="text1"/>
          <w:sz w:val="22"/>
          <w:szCs w:val="22"/>
        </w:rPr>
        <w:t xml:space="preserve">j=1,2 and </w:t>
      </w:r>
      <w:r w:rsidRPr="00D7333B">
        <w:rPr>
          <w:rFonts w:asciiTheme="minorHAnsi" w:hAnsiTheme="minorHAnsi" w:cstheme="minorBidi"/>
          <w:color w:val="000000" w:themeColor="text1"/>
          <w:sz w:val="22"/>
          <w:szCs w:val="22"/>
        </w:rPr>
        <w:t>a=</w:t>
      </w:r>
      <w:r>
        <w:rPr>
          <w:rFonts w:asciiTheme="minorHAnsi" w:hAnsiTheme="minorHAnsi" w:cstheme="minorBidi"/>
          <w:color w:val="000000" w:themeColor="text1"/>
          <w:sz w:val="22"/>
          <w:szCs w:val="22"/>
        </w:rPr>
        <w:t>0,</w:t>
      </w:r>
      <w:r w:rsidRPr="00D7333B">
        <w:rPr>
          <w:rFonts w:asciiTheme="minorHAnsi" w:hAnsiTheme="minorHAnsi" w:cstheme="minorBidi"/>
          <w:color w:val="000000" w:themeColor="text1"/>
          <w:sz w:val="22"/>
          <w:szCs w:val="22"/>
        </w:rPr>
        <w:t xml:space="preserve">1,2,3,4,5+ and </w:t>
      </w:r>
      <m:oMath>
        <m:sSubSup>
          <m:sSubSupPr>
            <m:ctrlPr>
              <w:rPr>
                <w:rFonts w:ascii="Cambria Math" w:hAnsi="Cambria Math" w:cstheme="minorBidi"/>
                <w:color w:val="000000" w:themeColor="text1"/>
                <w:sz w:val="22"/>
                <w:szCs w:val="22"/>
              </w:rPr>
            </m:ctrlPr>
          </m:sSubSupPr>
          <m:e>
            <m:r>
              <w:rPr>
                <w:rFonts w:ascii="Cambria Math" w:hAnsi="Cambria Math" w:cstheme="minorBidi"/>
                <w:color w:val="000000" w:themeColor="text1"/>
                <w:sz w:val="22"/>
                <w:szCs w:val="22"/>
              </w:rPr>
              <m:t>N</m:t>
            </m:r>
          </m:e>
          <m:sub>
            <m:r>
              <w:rPr>
                <w:rFonts w:ascii="Cambria Math" w:hAnsi="Cambria Math" w:cstheme="minorBidi"/>
                <w:color w:val="000000" w:themeColor="text1"/>
                <w:sz w:val="22"/>
                <w:szCs w:val="22"/>
              </w:rPr>
              <m:t>j</m:t>
            </m:r>
            <m:r>
              <m:rPr>
                <m:sty m:val="p"/>
              </m:rPr>
              <w:rPr>
                <w:rFonts w:ascii="Cambria Math" w:hAnsi="Cambria Math" w:cstheme="minorBidi"/>
                <w:color w:val="000000" w:themeColor="text1"/>
                <w:sz w:val="22"/>
                <w:szCs w:val="22"/>
              </w:rPr>
              <m:t>,2018,</m:t>
            </m:r>
            <m:r>
              <w:rPr>
                <w:rFonts w:ascii="Cambria Math" w:hAnsi="Cambria Math" w:cstheme="minorBidi"/>
                <w:color w:val="000000" w:themeColor="text1"/>
                <w:sz w:val="22"/>
                <w:szCs w:val="22"/>
              </w:rPr>
              <m:t>a</m:t>
            </m:r>
          </m:sub>
          <m:sup>
            <m:r>
              <w:rPr>
                <w:rFonts w:ascii="Cambria Math" w:hAnsi="Cambria Math" w:cstheme="minorBidi"/>
                <w:color w:val="000000" w:themeColor="text1"/>
                <w:sz w:val="22"/>
                <w:szCs w:val="22"/>
              </w:rPr>
              <m:t>A</m:t>
            </m:r>
          </m:sup>
        </m:sSubSup>
      </m:oMath>
      <w:r w:rsidRPr="00D7333B">
        <w:rPr>
          <w:rFonts w:asciiTheme="minorHAnsi" w:hAnsiTheme="minorHAnsi" w:cstheme="minorBidi"/>
          <w:color w:val="000000" w:themeColor="text1"/>
          <w:sz w:val="22"/>
          <w:szCs w:val="22"/>
        </w:rPr>
        <w:t xml:space="preserve"> for a=</w:t>
      </w:r>
      <w:r>
        <w:rPr>
          <w:rFonts w:asciiTheme="minorHAnsi" w:hAnsiTheme="minorHAnsi" w:cstheme="minorBidi"/>
          <w:color w:val="000000" w:themeColor="text1"/>
          <w:sz w:val="22"/>
          <w:szCs w:val="22"/>
        </w:rPr>
        <w:t>0,</w:t>
      </w:r>
      <w:r w:rsidRPr="00D7333B">
        <w:rPr>
          <w:rFonts w:asciiTheme="minorHAnsi" w:hAnsiTheme="minorHAnsi" w:cstheme="minorBidi"/>
          <w:color w:val="000000" w:themeColor="text1"/>
          <w:sz w:val="22"/>
          <w:szCs w:val="22"/>
        </w:rPr>
        <w:t xml:space="preserve">1,2,3,4+, and then implements the dynamic equations A.1, A.2, A.4 </w:t>
      </w:r>
      <w:r>
        <w:rPr>
          <w:rFonts w:asciiTheme="minorHAnsi" w:hAnsiTheme="minorHAnsi" w:cstheme="minorBidi"/>
          <w:color w:val="000000" w:themeColor="text1"/>
          <w:sz w:val="22"/>
          <w:szCs w:val="22"/>
        </w:rPr>
        <w:t xml:space="preserve">and section headed ‘Assumptions made for 2016, 2017 and 2018’ </w:t>
      </w:r>
      <w:r w:rsidRPr="00D7333B">
        <w:rPr>
          <w:rFonts w:asciiTheme="minorHAnsi" w:hAnsiTheme="minorHAnsi" w:cstheme="minorBidi"/>
          <w:color w:val="000000" w:themeColor="text1"/>
          <w:sz w:val="22"/>
          <w:szCs w:val="22"/>
        </w:rPr>
        <w:t xml:space="preserve">of </w:t>
      </w:r>
      <w:r w:rsidRPr="00845E3E">
        <w:rPr>
          <w:rFonts w:asciiTheme="minorHAnsi" w:hAnsiTheme="minorHAnsi" w:cstheme="minorBidi"/>
          <w:b/>
          <w:color w:val="000000" w:themeColor="text1"/>
          <w:sz w:val="22"/>
          <w:szCs w:val="22"/>
          <w:u w:val="single"/>
        </w:rPr>
        <w:t>FISHERIES/2018/DEP/SWG-PEL/27</w:t>
      </w:r>
      <w:r w:rsidRPr="00D7333B">
        <w:rPr>
          <w:rFonts w:asciiTheme="minorHAnsi" w:hAnsiTheme="minorHAnsi" w:cstheme="minorBidi"/>
          <w:color w:val="000000" w:themeColor="text1"/>
          <w:sz w:val="22"/>
          <w:szCs w:val="22"/>
        </w:rPr>
        <w:t xml:space="preserve">, implementing </w:t>
      </w:r>
      <w:proofErr w:type="spellStart"/>
      <w:r w:rsidRPr="00D7333B">
        <w:rPr>
          <w:rFonts w:asciiTheme="minorHAnsi" w:hAnsiTheme="minorHAnsi" w:cstheme="minorBidi"/>
          <w:color w:val="000000" w:themeColor="text1"/>
          <w:sz w:val="22"/>
          <w:szCs w:val="22"/>
        </w:rPr>
        <w:t>MoveR</w:t>
      </w:r>
      <w:proofErr w:type="spellEnd"/>
      <w:r w:rsidRPr="00D7333B">
        <w:rPr>
          <w:rFonts w:asciiTheme="minorHAnsi" w:hAnsiTheme="minorHAnsi" w:cstheme="minorBidi"/>
          <w:color w:val="000000" w:themeColor="text1"/>
          <w:sz w:val="22"/>
          <w:szCs w:val="22"/>
        </w:rPr>
        <w:t xml:space="preserve"> </w:t>
      </w:r>
      <w:r w:rsidRPr="00B0406F">
        <w:rPr>
          <w:rFonts w:asciiTheme="minorHAnsi" w:hAnsiTheme="minorHAnsi" w:cstheme="minorHAnsi"/>
          <w:color w:val="000000" w:themeColor="text1"/>
          <w:sz w:val="22"/>
          <w:szCs w:val="22"/>
        </w:rPr>
        <w:t xml:space="preserve">by randomly selecting from the set of movement parameters given in </w:t>
      </w:r>
      <w:r w:rsidRPr="00B0406F">
        <w:rPr>
          <w:rFonts w:asciiTheme="minorHAnsi" w:hAnsiTheme="minorHAnsi" w:cstheme="minorHAnsi"/>
          <w:color w:val="000000" w:themeColor="text1"/>
          <w:sz w:val="22"/>
          <w:szCs w:val="22"/>
        </w:rPr>
        <w:fldChar w:fldCharType="begin"/>
      </w:r>
      <w:r w:rsidRPr="00B0406F">
        <w:rPr>
          <w:rFonts w:asciiTheme="minorHAnsi" w:hAnsiTheme="minorHAnsi" w:cstheme="minorHAnsi"/>
          <w:color w:val="000000" w:themeColor="text1"/>
          <w:sz w:val="22"/>
          <w:szCs w:val="22"/>
        </w:rPr>
        <w:instrText xml:space="preserve"> REF _Ref528673829 \h  \* MERGEFORMAT </w:instrText>
      </w:r>
      <w:r w:rsidRPr="00B0406F">
        <w:rPr>
          <w:rFonts w:asciiTheme="minorHAnsi" w:hAnsiTheme="minorHAnsi" w:cstheme="minorHAnsi"/>
          <w:color w:val="000000" w:themeColor="text1"/>
          <w:sz w:val="22"/>
          <w:szCs w:val="22"/>
        </w:rPr>
      </w:r>
      <w:r w:rsidRPr="00B0406F">
        <w:rPr>
          <w:rFonts w:asciiTheme="minorHAnsi" w:hAnsiTheme="minorHAnsi" w:cstheme="minorHAnsi"/>
          <w:color w:val="000000" w:themeColor="text1"/>
          <w:sz w:val="22"/>
          <w:szCs w:val="22"/>
        </w:rPr>
        <w:fldChar w:fldCharType="separate"/>
      </w:r>
      <w:r w:rsidR="00C37977" w:rsidRPr="00C37977">
        <w:rPr>
          <w:rFonts w:asciiTheme="minorHAnsi" w:hAnsiTheme="minorHAnsi" w:cstheme="minorHAnsi"/>
          <w:color w:val="000000" w:themeColor="text1"/>
          <w:sz w:val="22"/>
          <w:szCs w:val="22"/>
        </w:rPr>
        <w:t>Table 10</w:t>
      </w:r>
      <w:r w:rsidRPr="00B0406F">
        <w:rPr>
          <w:rFonts w:asciiTheme="minorHAnsi" w:hAnsiTheme="minorHAnsi" w:cstheme="minorHAnsi"/>
          <w:color w:val="000000" w:themeColor="text1"/>
          <w:sz w:val="22"/>
          <w:szCs w:val="22"/>
        </w:rPr>
        <w:fldChar w:fldCharType="end"/>
      </w:r>
      <w:r w:rsidRPr="00B0406F">
        <w:rPr>
          <w:rFonts w:asciiTheme="minorHAnsi" w:hAnsiTheme="minorHAnsi" w:cstheme="minorHAnsi"/>
          <w:color w:val="000000" w:themeColor="text1"/>
          <w:sz w:val="22"/>
          <w:szCs w:val="22"/>
        </w:rPr>
        <w:t xml:space="preserve">.  The values </w:t>
      </w:r>
      <m:oMath>
        <m:sSubSup>
          <m:sSubSupPr>
            <m:ctrlPr>
              <w:rPr>
                <w:rFonts w:ascii="Cambria Math" w:hAnsi="Cambria Math" w:cstheme="minorHAnsi"/>
                <w:color w:val="000000" w:themeColor="text1"/>
                <w:sz w:val="22"/>
                <w:szCs w:val="22"/>
              </w:rPr>
            </m:ctrlPr>
          </m:sSubSupPr>
          <m:e>
            <m:r>
              <w:rPr>
                <w:rFonts w:ascii="Cambria Math" w:hAnsi="Cambria Math" w:cstheme="minorHAnsi"/>
                <w:color w:val="000000" w:themeColor="text1"/>
                <w:sz w:val="22"/>
                <w:szCs w:val="22"/>
              </w:rPr>
              <m:t>N</m:t>
            </m:r>
          </m:e>
          <m:sub>
            <m:r>
              <w:rPr>
                <w:rFonts w:ascii="Cambria Math" w:hAnsi="Cambria Math" w:cstheme="minorHAnsi"/>
                <w:color w:val="000000" w:themeColor="text1"/>
                <w:sz w:val="22"/>
                <w:szCs w:val="22"/>
              </w:rPr>
              <m:t>j</m:t>
            </m:r>
            <m:r>
              <m:rPr>
                <m:sty m:val="p"/>
              </m:rPr>
              <w:rPr>
                <w:rFonts w:ascii="Cambria Math" w:hAnsi="Cambria Math" w:cstheme="minorHAnsi"/>
                <w:color w:val="000000" w:themeColor="text1"/>
                <w:sz w:val="22"/>
                <w:szCs w:val="22"/>
              </w:rPr>
              <m:t>,2018,</m:t>
            </m:r>
            <m:r>
              <w:rPr>
                <w:rFonts w:ascii="Cambria Math" w:hAnsi="Cambria Math" w:cstheme="minorHAnsi"/>
                <w:color w:val="000000" w:themeColor="text1"/>
                <w:sz w:val="22"/>
                <w:szCs w:val="22"/>
              </w:rPr>
              <m:t>a</m:t>
            </m:r>
          </m:sub>
          <m:sup>
            <m:r>
              <w:rPr>
                <w:rFonts w:ascii="Cambria Math" w:hAnsi="Cambria Math" w:cstheme="minorHAnsi"/>
                <w:color w:val="000000" w:themeColor="text1"/>
                <w:sz w:val="22"/>
                <w:szCs w:val="22"/>
              </w:rPr>
              <m:t>S</m:t>
            </m:r>
          </m:sup>
        </m:sSubSup>
      </m:oMath>
      <w:r w:rsidRPr="00B0406F">
        <w:rPr>
          <w:rFonts w:asciiTheme="minorHAnsi" w:hAnsiTheme="minorHAnsi" w:cstheme="minorHAnsi"/>
          <w:color w:val="000000" w:themeColor="text1"/>
          <w:sz w:val="22"/>
          <w:szCs w:val="22"/>
        </w:rPr>
        <w:t xml:space="preserve"> and </w:t>
      </w:r>
      <m:oMath>
        <m:sSubSup>
          <m:sSubSupPr>
            <m:ctrlPr>
              <w:rPr>
                <w:rFonts w:ascii="Cambria Math" w:hAnsi="Cambria Math" w:cstheme="minorHAnsi"/>
                <w:color w:val="000000" w:themeColor="text1"/>
                <w:sz w:val="22"/>
                <w:szCs w:val="22"/>
              </w:rPr>
            </m:ctrlPr>
          </m:sSubSupPr>
          <m:e>
            <m:r>
              <w:rPr>
                <w:rFonts w:ascii="Cambria Math" w:hAnsi="Cambria Math" w:cstheme="minorHAnsi"/>
                <w:color w:val="000000" w:themeColor="text1"/>
                <w:sz w:val="22"/>
                <w:szCs w:val="22"/>
              </w:rPr>
              <m:t>N</m:t>
            </m:r>
          </m:e>
          <m:sub>
            <m:r>
              <w:rPr>
                <w:rFonts w:ascii="Cambria Math" w:hAnsi="Cambria Math" w:cstheme="minorHAnsi"/>
                <w:color w:val="000000" w:themeColor="text1"/>
                <w:sz w:val="22"/>
                <w:szCs w:val="22"/>
              </w:rPr>
              <m:t>j</m:t>
            </m:r>
            <m:r>
              <m:rPr>
                <m:sty m:val="p"/>
              </m:rPr>
              <w:rPr>
                <w:rFonts w:ascii="Cambria Math" w:hAnsi="Cambria Math" w:cstheme="minorHAnsi"/>
                <w:color w:val="000000" w:themeColor="text1"/>
                <w:sz w:val="22"/>
                <w:szCs w:val="22"/>
              </w:rPr>
              <m:t>,2018,</m:t>
            </m:r>
            <m:r>
              <w:rPr>
                <w:rFonts w:ascii="Cambria Math" w:hAnsi="Cambria Math" w:cstheme="minorHAnsi"/>
                <w:color w:val="000000" w:themeColor="text1"/>
                <w:sz w:val="22"/>
                <w:szCs w:val="22"/>
              </w:rPr>
              <m:t>a</m:t>
            </m:r>
          </m:sub>
          <m:sup>
            <m:r>
              <w:rPr>
                <w:rFonts w:ascii="Cambria Math" w:hAnsi="Cambria Math" w:cstheme="minorHAnsi"/>
                <w:color w:val="000000" w:themeColor="text1"/>
                <w:sz w:val="22"/>
                <w:szCs w:val="22"/>
              </w:rPr>
              <m:t>A</m:t>
            </m:r>
          </m:sup>
        </m:sSubSup>
      </m:oMath>
      <w:r w:rsidRPr="00B0406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obtained in this way are shown in </w:t>
      </w:r>
      <w:r w:rsidRPr="00B0406F">
        <w:rPr>
          <w:rFonts w:asciiTheme="minorHAnsi" w:hAnsiTheme="minorHAnsi" w:cstheme="minorHAnsi"/>
          <w:color w:val="000000" w:themeColor="text1"/>
          <w:sz w:val="22"/>
          <w:szCs w:val="22"/>
        </w:rPr>
        <w:fldChar w:fldCharType="begin"/>
      </w:r>
      <w:r w:rsidRPr="00B0406F">
        <w:rPr>
          <w:rFonts w:asciiTheme="minorHAnsi" w:hAnsiTheme="minorHAnsi" w:cstheme="minorHAnsi"/>
          <w:color w:val="000000" w:themeColor="text1"/>
          <w:sz w:val="22"/>
          <w:szCs w:val="22"/>
        </w:rPr>
        <w:instrText xml:space="preserve"> REF _Ref528673854 \h  \* MERGEFORMAT </w:instrText>
      </w:r>
      <w:r w:rsidRPr="00B0406F">
        <w:rPr>
          <w:rFonts w:asciiTheme="minorHAnsi" w:hAnsiTheme="minorHAnsi" w:cstheme="minorHAnsi"/>
          <w:color w:val="000000" w:themeColor="text1"/>
          <w:sz w:val="22"/>
          <w:szCs w:val="22"/>
        </w:rPr>
      </w:r>
      <w:r w:rsidRPr="00B0406F">
        <w:rPr>
          <w:rFonts w:asciiTheme="minorHAnsi" w:hAnsiTheme="minorHAnsi" w:cstheme="minorHAnsi"/>
          <w:color w:val="000000" w:themeColor="text1"/>
          <w:sz w:val="22"/>
          <w:szCs w:val="22"/>
        </w:rPr>
        <w:fldChar w:fldCharType="separate"/>
      </w:r>
      <w:r w:rsidR="00C37977" w:rsidRPr="00C37977">
        <w:rPr>
          <w:rFonts w:asciiTheme="minorHAnsi" w:hAnsiTheme="minorHAnsi" w:cstheme="minorHAnsi"/>
          <w:sz w:val="22"/>
          <w:szCs w:val="22"/>
        </w:rPr>
        <w:t xml:space="preserve">Table </w:t>
      </w:r>
      <w:r w:rsidR="00C37977" w:rsidRPr="00C37977">
        <w:rPr>
          <w:rFonts w:asciiTheme="minorHAnsi" w:hAnsiTheme="minorHAnsi" w:cstheme="minorHAnsi"/>
          <w:noProof/>
          <w:sz w:val="22"/>
          <w:szCs w:val="22"/>
        </w:rPr>
        <w:t>7</w:t>
      </w:r>
      <w:r w:rsidRPr="00B0406F">
        <w:rPr>
          <w:rFonts w:asciiTheme="minorHAnsi" w:hAnsiTheme="minorHAnsi" w:cstheme="minorHAnsi"/>
          <w:color w:val="000000" w:themeColor="text1"/>
          <w:sz w:val="22"/>
          <w:szCs w:val="22"/>
        </w:rPr>
        <w:fldChar w:fldCharType="end"/>
      </w:r>
      <w:r w:rsidRPr="00B0406F">
        <w:rPr>
          <w:rFonts w:asciiTheme="minorHAnsi" w:hAnsiTheme="minorHAnsi" w:cstheme="minorHAnsi"/>
          <w:color w:val="000000" w:themeColor="text1"/>
          <w:sz w:val="22"/>
          <w:szCs w:val="22"/>
        </w:rPr>
        <w:t xml:space="preserve">, </w:t>
      </w:r>
      <w:r w:rsidRPr="00B0406F">
        <w:rPr>
          <w:rFonts w:asciiTheme="minorHAnsi" w:hAnsiTheme="minorHAnsi" w:cstheme="minorHAnsi"/>
          <w:color w:val="000000" w:themeColor="text1"/>
          <w:sz w:val="22"/>
          <w:szCs w:val="22"/>
        </w:rPr>
        <w:fldChar w:fldCharType="begin"/>
      </w:r>
      <w:r w:rsidRPr="00B0406F">
        <w:rPr>
          <w:rFonts w:asciiTheme="minorHAnsi" w:hAnsiTheme="minorHAnsi" w:cstheme="minorHAnsi"/>
          <w:color w:val="000000" w:themeColor="text1"/>
          <w:sz w:val="22"/>
          <w:szCs w:val="22"/>
        </w:rPr>
        <w:instrText xml:space="preserve"> REF _Ref528673859 \h  \* MERGEFORMAT </w:instrText>
      </w:r>
      <w:r w:rsidRPr="00B0406F">
        <w:rPr>
          <w:rFonts w:asciiTheme="minorHAnsi" w:hAnsiTheme="minorHAnsi" w:cstheme="minorHAnsi"/>
          <w:color w:val="000000" w:themeColor="text1"/>
          <w:sz w:val="22"/>
          <w:szCs w:val="22"/>
        </w:rPr>
      </w:r>
      <w:r w:rsidRPr="00B0406F">
        <w:rPr>
          <w:rFonts w:asciiTheme="minorHAnsi" w:hAnsiTheme="minorHAnsi" w:cstheme="minorHAnsi"/>
          <w:color w:val="000000" w:themeColor="text1"/>
          <w:sz w:val="22"/>
          <w:szCs w:val="22"/>
        </w:rPr>
        <w:fldChar w:fldCharType="separate"/>
      </w:r>
      <w:r w:rsidR="00C37977" w:rsidRPr="00C37977">
        <w:rPr>
          <w:rFonts w:asciiTheme="minorHAnsi" w:hAnsiTheme="minorHAnsi" w:cstheme="minorHAnsi"/>
          <w:sz w:val="22"/>
          <w:szCs w:val="22"/>
        </w:rPr>
        <w:t xml:space="preserve">Table </w:t>
      </w:r>
      <w:r w:rsidR="00C37977" w:rsidRPr="00C37977">
        <w:rPr>
          <w:rFonts w:asciiTheme="minorHAnsi" w:hAnsiTheme="minorHAnsi" w:cstheme="minorHAnsi"/>
          <w:noProof/>
          <w:sz w:val="22"/>
          <w:szCs w:val="22"/>
        </w:rPr>
        <w:t>8</w:t>
      </w:r>
      <w:r w:rsidRPr="00B0406F">
        <w:rPr>
          <w:rFonts w:asciiTheme="minorHAnsi" w:hAnsiTheme="minorHAnsi" w:cstheme="minorHAnsi"/>
          <w:color w:val="000000" w:themeColor="text1"/>
          <w:sz w:val="22"/>
          <w:szCs w:val="22"/>
        </w:rPr>
        <w:fldChar w:fldCharType="end"/>
      </w:r>
      <w:r w:rsidRPr="00B0406F">
        <w:rPr>
          <w:rFonts w:asciiTheme="minorHAnsi" w:hAnsiTheme="minorHAnsi" w:cstheme="minorHAnsi"/>
          <w:color w:val="000000" w:themeColor="text1"/>
          <w:sz w:val="22"/>
          <w:szCs w:val="22"/>
        </w:rPr>
        <w:t xml:space="preserve"> and </w:t>
      </w:r>
      <w:r w:rsidRPr="00B0406F">
        <w:rPr>
          <w:rFonts w:asciiTheme="minorHAnsi" w:hAnsiTheme="minorHAnsi" w:cstheme="minorHAnsi"/>
          <w:color w:val="000000" w:themeColor="text1"/>
          <w:sz w:val="22"/>
          <w:szCs w:val="22"/>
        </w:rPr>
        <w:fldChar w:fldCharType="begin"/>
      </w:r>
      <w:r w:rsidRPr="00B0406F">
        <w:rPr>
          <w:rFonts w:asciiTheme="minorHAnsi" w:hAnsiTheme="minorHAnsi" w:cstheme="minorHAnsi"/>
          <w:color w:val="000000" w:themeColor="text1"/>
          <w:sz w:val="22"/>
          <w:szCs w:val="22"/>
        </w:rPr>
        <w:instrText xml:space="preserve"> REF _Ref528673865 \h  \* MERGEFORMAT </w:instrText>
      </w:r>
      <w:r w:rsidRPr="00B0406F">
        <w:rPr>
          <w:rFonts w:asciiTheme="minorHAnsi" w:hAnsiTheme="minorHAnsi" w:cstheme="minorHAnsi"/>
          <w:color w:val="000000" w:themeColor="text1"/>
          <w:sz w:val="22"/>
          <w:szCs w:val="22"/>
        </w:rPr>
      </w:r>
      <w:r w:rsidRPr="00B0406F">
        <w:rPr>
          <w:rFonts w:asciiTheme="minorHAnsi" w:hAnsiTheme="minorHAnsi" w:cstheme="minorHAnsi"/>
          <w:color w:val="000000" w:themeColor="text1"/>
          <w:sz w:val="22"/>
          <w:szCs w:val="22"/>
        </w:rPr>
        <w:fldChar w:fldCharType="separate"/>
      </w:r>
      <w:r w:rsidR="00C37977" w:rsidRPr="00C37977">
        <w:rPr>
          <w:rFonts w:asciiTheme="minorHAnsi" w:hAnsiTheme="minorHAnsi" w:cstheme="minorHAnsi"/>
          <w:sz w:val="22"/>
          <w:szCs w:val="22"/>
        </w:rPr>
        <w:t xml:space="preserve">Table </w:t>
      </w:r>
      <w:r w:rsidR="00C37977" w:rsidRPr="00C37977">
        <w:rPr>
          <w:rFonts w:asciiTheme="minorHAnsi" w:hAnsiTheme="minorHAnsi" w:cstheme="minorHAnsi"/>
          <w:noProof/>
          <w:sz w:val="22"/>
          <w:szCs w:val="22"/>
        </w:rPr>
        <w:t>13</w:t>
      </w:r>
      <w:r w:rsidRPr="00B0406F">
        <w:rPr>
          <w:rFonts w:asciiTheme="minorHAnsi" w:hAnsiTheme="minorHAnsi" w:cstheme="minorHAnsi"/>
          <w:color w:val="000000" w:themeColor="text1"/>
          <w:sz w:val="22"/>
          <w:szCs w:val="22"/>
        </w:rPr>
        <w:fldChar w:fldCharType="end"/>
      </w:r>
      <w:r>
        <w:rPr>
          <w:rFonts w:asciiTheme="minorHAnsi" w:hAnsiTheme="minorHAnsi" w:cstheme="minorHAnsi"/>
          <w:color w:val="000000" w:themeColor="text1"/>
          <w:sz w:val="22"/>
          <w:szCs w:val="22"/>
        </w:rPr>
        <w:t>.  T</w:t>
      </w:r>
      <w:r w:rsidRPr="00B0406F">
        <w:rPr>
          <w:rFonts w:asciiTheme="minorHAnsi" w:hAnsiTheme="minorHAnsi" w:cstheme="minorHAnsi"/>
          <w:color w:val="000000" w:themeColor="text1"/>
          <w:sz w:val="22"/>
          <w:szCs w:val="22"/>
        </w:rPr>
        <w:t xml:space="preserve">he movement values in </w:t>
      </w:r>
      <w:r w:rsidRPr="00B0406F">
        <w:rPr>
          <w:rFonts w:asciiTheme="minorHAnsi" w:hAnsiTheme="minorHAnsi" w:cstheme="minorHAnsi"/>
          <w:color w:val="000000" w:themeColor="text1"/>
          <w:sz w:val="22"/>
          <w:szCs w:val="22"/>
        </w:rPr>
        <w:fldChar w:fldCharType="begin"/>
      </w:r>
      <w:r w:rsidRPr="00B0406F">
        <w:rPr>
          <w:rFonts w:asciiTheme="minorHAnsi" w:hAnsiTheme="minorHAnsi" w:cstheme="minorHAnsi"/>
          <w:color w:val="000000" w:themeColor="text1"/>
          <w:sz w:val="22"/>
          <w:szCs w:val="22"/>
        </w:rPr>
        <w:instrText xml:space="preserve"> REF _Ref528673829 \h  \* MERGEFORMAT </w:instrText>
      </w:r>
      <w:r w:rsidRPr="00B0406F">
        <w:rPr>
          <w:rFonts w:asciiTheme="minorHAnsi" w:hAnsiTheme="minorHAnsi" w:cstheme="minorHAnsi"/>
          <w:color w:val="000000" w:themeColor="text1"/>
          <w:sz w:val="22"/>
          <w:szCs w:val="22"/>
        </w:rPr>
      </w:r>
      <w:r w:rsidRPr="00B0406F">
        <w:rPr>
          <w:rFonts w:asciiTheme="minorHAnsi" w:hAnsiTheme="minorHAnsi" w:cstheme="minorHAnsi"/>
          <w:color w:val="000000" w:themeColor="text1"/>
          <w:sz w:val="22"/>
          <w:szCs w:val="22"/>
        </w:rPr>
        <w:fldChar w:fldCharType="separate"/>
      </w:r>
      <w:r w:rsidR="00C37977" w:rsidRPr="00C37977">
        <w:rPr>
          <w:rFonts w:asciiTheme="minorHAnsi" w:hAnsiTheme="minorHAnsi" w:cstheme="minorHAnsi"/>
          <w:color w:val="000000" w:themeColor="text1"/>
          <w:sz w:val="22"/>
          <w:szCs w:val="22"/>
        </w:rPr>
        <w:t>Table 10</w:t>
      </w:r>
      <w:r w:rsidRPr="00B0406F">
        <w:rPr>
          <w:rFonts w:asciiTheme="minorHAnsi" w:hAnsiTheme="minorHAnsi" w:cstheme="minorHAnsi"/>
          <w:color w:val="000000" w:themeColor="text1"/>
          <w:sz w:val="22"/>
          <w:szCs w:val="22"/>
        </w:rPr>
        <w:fldChar w:fldCharType="end"/>
      </w:r>
      <w:r w:rsidRPr="00B0406F">
        <w:rPr>
          <w:rFonts w:asciiTheme="minorHAnsi" w:hAnsiTheme="minorHAnsi" w:cstheme="minorHAnsi"/>
          <w:color w:val="000000" w:themeColor="text1"/>
          <w:sz w:val="22"/>
          <w:szCs w:val="22"/>
        </w:rPr>
        <w:t xml:space="preserve"> were derived using a joint sardine-anchovy stock assessment carried</w:t>
      </w:r>
      <w:r w:rsidRPr="00D7333B">
        <w:rPr>
          <w:rFonts w:asciiTheme="minorHAnsi" w:hAnsiTheme="minorHAnsi" w:cstheme="minorBidi"/>
          <w:color w:val="000000" w:themeColor="text1"/>
          <w:sz w:val="22"/>
          <w:szCs w:val="22"/>
        </w:rPr>
        <w:t xml:space="preserve"> out using the methods that are described in </w:t>
      </w:r>
      <w:r w:rsidRPr="00845E3E">
        <w:rPr>
          <w:rFonts w:asciiTheme="minorHAnsi" w:hAnsiTheme="minorHAnsi" w:cstheme="minorHAnsi"/>
          <w:b/>
          <w:color w:val="000000" w:themeColor="text1"/>
          <w:sz w:val="22"/>
          <w:szCs w:val="22"/>
          <w:u w:val="single"/>
        </w:rPr>
        <w:t>MARAM/IWS/DEC16/Sardine/P2</w:t>
      </w:r>
      <w:r w:rsidRPr="00D7333B">
        <w:rPr>
          <w:color w:val="000000" w:themeColor="text1"/>
        </w:rPr>
        <w:t xml:space="preserve">. </w:t>
      </w:r>
    </w:p>
    <w:p w14:paraId="4A32C814" w14:textId="29156C87" w:rsidR="00CF3E0A" w:rsidRDefault="00CF3E0A" w:rsidP="00CF3E0A">
      <w:pPr>
        <w:spacing w:before="120" w:after="120" w:line="276" w:lineRule="auto"/>
        <w:rPr>
          <w:rFonts w:eastAsiaTheme="minorEastAsia"/>
          <w:color w:val="000000" w:themeColor="text1"/>
        </w:rPr>
      </w:pPr>
      <w:r>
        <w:rPr>
          <w:rFonts w:eastAsiaTheme="minorEastAsia"/>
          <w:color w:val="000000" w:themeColor="text1"/>
        </w:rPr>
        <w:t xml:space="preserve">Unless indicated as “Deterministic” or “As per TT agreements” in </w:t>
      </w:r>
      <w:r>
        <w:rPr>
          <w:rFonts w:eastAsiaTheme="minorEastAsia"/>
          <w:color w:val="000000" w:themeColor="text1"/>
        </w:rPr>
        <w:fldChar w:fldCharType="begin"/>
      </w:r>
      <w:r>
        <w:rPr>
          <w:rFonts w:eastAsiaTheme="minorEastAsia"/>
          <w:color w:val="000000" w:themeColor="text1"/>
        </w:rPr>
        <w:instrText xml:space="preserve"> REF _Ref528831200 \h </w:instrText>
      </w:r>
      <w:r>
        <w:rPr>
          <w:rFonts w:eastAsiaTheme="minorEastAsia"/>
          <w:color w:val="000000" w:themeColor="text1"/>
        </w:rPr>
      </w:r>
      <w:r>
        <w:rPr>
          <w:rFonts w:eastAsiaTheme="minorEastAsia"/>
          <w:color w:val="000000" w:themeColor="text1"/>
        </w:rPr>
        <w:fldChar w:fldCharType="separate"/>
      </w:r>
      <w:r w:rsidR="00C37977" w:rsidRPr="00656712">
        <w:t xml:space="preserve">Table </w:t>
      </w:r>
      <w:r w:rsidR="00C37977">
        <w:rPr>
          <w:noProof/>
        </w:rPr>
        <w:t>2</w:t>
      </w:r>
      <w:r>
        <w:rPr>
          <w:rFonts w:eastAsiaTheme="minorEastAsia"/>
          <w:color w:val="000000" w:themeColor="text1"/>
        </w:rPr>
        <w:fldChar w:fldCharType="end"/>
      </w:r>
      <w:r>
        <w:rPr>
          <w:rFonts w:eastAsiaTheme="minorEastAsia"/>
          <w:color w:val="000000" w:themeColor="text1"/>
        </w:rPr>
        <w:t xml:space="preserve">, implementation of stochastic recruitment uses an approach that deviates from A.5, A.6 and A.7 of </w:t>
      </w:r>
      <w:r w:rsidRPr="00660255">
        <w:rPr>
          <w:rFonts w:eastAsiaTheme="minorEastAsia"/>
          <w:b/>
          <w:color w:val="000000" w:themeColor="text1"/>
          <w:u w:val="single"/>
        </w:rPr>
        <w:t>FISHERIES/2018/DEP/SWG-PEL/27</w:t>
      </w:r>
      <w:r>
        <w:rPr>
          <w:rFonts w:eastAsiaTheme="minorEastAsia"/>
          <w:color w:val="000000" w:themeColor="text1"/>
        </w:rPr>
        <w:t xml:space="preserve">, and for </w:t>
      </w:r>
      <w:r w:rsidRPr="008E183A">
        <w:rPr>
          <w:rFonts w:eastAsiaTheme="minorEastAsia"/>
          <w:b/>
          <w:color w:val="000000" w:themeColor="text1"/>
          <w:u w:val="single"/>
        </w:rPr>
        <w:t>West Coast sardine recruitment</w:t>
      </w:r>
      <w:r>
        <w:rPr>
          <w:rFonts w:eastAsiaTheme="minorEastAsia"/>
          <w:color w:val="000000" w:themeColor="text1"/>
        </w:rPr>
        <w:t>, using instead the following formulae:</w:t>
      </w:r>
    </w:p>
    <w:p w14:paraId="19328F6B" w14:textId="77777777" w:rsidR="00CF3E0A" w:rsidRDefault="00CD3C44" w:rsidP="00CF3E0A">
      <w:pPr>
        <w:rPr>
          <w:color w:val="000000" w:themeColor="text1"/>
        </w:rPr>
      </w:pP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N</m:t>
            </m:r>
          </m:e>
          <m:sub>
            <m:r>
              <w:rPr>
                <w:rFonts w:ascii="Cambria Math" w:eastAsiaTheme="minorEastAsia" w:hAnsi="Cambria Math"/>
                <w:color w:val="000000" w:themeColor="text1"/>
              </w:rPr>
              <m:t>j=1,y,0</m:t>
            </m:r>
          </m:sub>
          <m:sup>
            <m:r>
              <w:rPr>
                <w:rFonts w:ascii="Cambria Math" w:eastAsiaTheme="minorEastAsia" w:hAnsi="Cambria Math"/>
                <w:color w:val="000000" w:themeColor="text1"/>
              </w:rPr>
              <m:t>S,pred</m:t>
            </m:r>
          </m:sup>
        </m:sSubSup>
        <m:r>
          <w:rPr>
            <w:rFonts w:ascii="Cambria Math" w:eastAsiaTheme="minorEastAsia" w:hAnsi="Cambria Math"/>
            <w:color w:val="000000" w:themeColor="text1"/>
          </w:rPr>
          <m:t>=HS</m:t>
        </m:r>
        <m:d>
          <m:dPr>
            <m:ctrlPr>
              <w:rPr>
                <w:rFonts w:ascii="Cambria Math" w:eastAsiaTheme="minorEastAsia" w:hAnsi="Cambria Math"/>
                <w:i/>
                <w:color w:val="000000" w:themeColor="text1"/>
              </w:rPr>
            </m:ctrlPr>
          </m:dPr>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effSSB</m:t>
                </m:r>
              </m:e>
              <m:sub>
                <m:r>
                  <w:rPr>
                    <w:rFonts w:ascii="Cambria Math" w:eastAsiaTheme="minorEastAsia" w:hAnsi="Cambria Math"/>
                    <w:color w:val="000000" w:themeColor="text1"/>
                  </w:rPr>
                  <m:t>j=1,y</m:t>
                </m:r>
              </m:sub>
              <m:sup>
                <m:r>
                  <w:rPr>
                    <w:rFonts w:ascii="Cambria Math" w:eastAsiaTheme="minorEastAsia" w:hAnsi="Cambria Math"/>
                    <w:color w:val="000000" w:themeColor="text1"/>
                  </w:rPr>
                  <m:t>S,pred</m:t>
                </m:r>
              </m:sup>
            </m:sSubSup>
          </m:e>
        </m:d>
        <m:sSup>
          <m:sSupPr>
            <m:ctrlPr>
              <w:rPr>
                <w:rFonts w:ascii="Cambria Math" w:hAnsi="Cambria Math"/>
                <w:i/>
                <w:color w:val="000000" w:themeColor="text1"/>
              </w:rPr>
            </m:ctrlPr>
          </m:sSupPr>
          <m:e>
            <m:r>
              <w:rPr>
                <w:rFonts w:ascii="Cambria Math" w:eastAsiaTheme="minorEastAsia" w:hAnsi="Cambria Math"/>
                <w:color w:val="000000" w:themeColor="text1"/>
              </w:rPr>
              <m:t>e</m:t>
            </m:r>
          </m:e>
          <m:sup>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ε</m:t>
                </m:r>
              </m:e>
              <m:sub>
                <m:r>
                  <w:rPr>
                    <w:rFonts w:ascii="Cambria Math" w:eastAsiaTheme="minorEastAsia" w:hAnsi="Cambria Math"/>
                    <w:color w:val="000000" w:themeColor="text1"/>
                  </w:rPr>
                  <m:t>j=1,y</m:t>
                </m:r>
              </m:sub>
            </m:sSub>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σ</m:t>
                </m:r>
              </m:e>
              <m:sub>
                <m:r>
                  <w:rPr>
                    <w:rFonts w:ascii="Cambria Math" w:eastAsiaTheme="minorEastAsia" w:hAnsi="Cambria Math"/>
                    <w:color w:val="000000" w:themeColor="text1"/>
                  </w:rPr>
                  <m:t>j=1,r</m:t>
                </m:r>
              </m:sub>
            </m:sSub>
          </m:sup>
        </m:sSup>
      </m:oMath>
      <w:r w:rsidR="00CF3E0A">
        <w:rPr>
          <w:rFonts w:eastAsiaTheme="minorEastAsia"/>
          <w:color w:val="000000" w:themeColor="text1"/>
        </w:rPr>
        <w:t xml:space="preserve"> </w:t>
      </w:r>
    </w:p>
    <w:p w14:paraId="43B4C1C7" w14:textId="73367727" w:rsidR="00CF3E0A" w:rsidRDefault="00CF3E0A" w:rsidP="00CF3E0A">
      <w:pPr>
        <w:rPr>
          <w:color w:val="000000" w:themeColor="text1"/>
        </w:rPr>
      </w:pPr>
      <w:r>
        <w:rPr>
          <w:color w:val="000000" w:themeColor="text1"/>
        </w:rPr>
        <w:t xml:space="preserve">where </w:t>
      </w:r>
      <w:r>
        <w:rPr>
          <w:rFonts w:eastAsiaTheme="minorEastAsia"/>
          <w:color w:val="000000" w:themeColor="text1"/>
        </w:rPr>
        <w:t xml:space="preserve">HS means Hockey Stick function,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ε</m:t>
            </m:r>
          </m:e>
          <m:sub>
            <m:r>
              <w:rPr>
                <w:rFonts w:ascii="Cambria Math" w:eastAsiaTheme="minorEastAsia" w:hAnsi="Cambria Math"/>
                <w:color w:val="000000" w:themeColor="text1"/>
              </w:rPr>
              <m:t>j=1,y</m:t>
            </m:r>
          </m:sub>
        </m:sSub>
      </m:oMath>
      <w:r>
        <w:rPr>
          <w:rFonts w:eastAsiaTheme="minorEastAsia"/>
          <w:color w:val="000000" w:themeColor="text1"/>
        </w:rPr>
        <w:t xml:space="preserve"> is drawn from N(0,1), and </w:t>
      </w:r>
      <w:r>
        <w:rPr>
          <w:color w:val="000000" w:themeColor="text1"/>
        </w:rPr>
        <w:t xml:space="preserve">the HS parameter values and the value of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σ</m:t>
            </m:r>
          </m:e>
          <m:sub>
            <m:r>
              <w:rPr>
                <w:rFonts w:ascii="Cambria Math" w:eastAsiaTheme="minorEastAsia" w:hAnsi="Cambria Math"/>
                <w:color w:val="000000" w:themeColor="text1"/>
              </w:rPr>
              <m:t>j=1,r</m:t>
            </m:r>
          </m:sub>
        </m:sSub>
      </m:oMath>
      <w:r>
        <w:rPr>
          <w:rFonts w:eastAsiaTheme="minorEastAsia"/>
          <w:color w:val="000000" w:themeColor="text1"/>
        </w:rPr>
        <w:t xml:space="preserve"> </w:t>
      </w:r>
      <w:r>
        <w:rPr>
          <w:color w:val="000000" w:themeColor="text1"/>
        </w:rPr>
        <w:t xml:space="preserve">used are simulation replicate invariant but depend on the value of p (see </w:t>
      </w:r>
      <w:r>
        <w:rPr>
          <w:color w:val="000000" w:themeColor="text1"/>
        </w:rPr>
        <w:fldChar w:fldCharType="begin"/>
      </w:r>
      <w:r>
        <w:rPr>
          <w:color w:val="000000" w:themeColor="text1"/>
        </w:rPr>
        <w:instrText xml:space="preserve"> REF _Ref528830693 \h </w:instrText>
      </w:r>
      <w:r>
        <w:rPr>
          <w:color w:val="000000" w:themeColor="text1"/>
        </w:rPr>
      </w:r>
      <w:r>
        <w:rPr>
          <w:color w:val="000000" w:themeColor="text1"/>
        </w:rPr>
        <w:fldChar w:fldCharType="separate"/>
      </w:r>
      <w:r w:rsidR="00C37977" w:rsidRPr="00FF1417">
        <w:t xml:space="preserve">Table </w:t>
      </w:r>
      <w:r w:rsidR="00C37977">
        <w:rPr>
          <w:noProof/>
        </w:rPr>
        <w:t>9</w:t>
      </w:r>
      <w:r>
        <w:rPr>
          <w:color w:val="000000" w:themeColor="text1"/>
        </w:rPr>
        <w:fldChar w:fldCharType="end"/>
      </w:r>
      <w:r>
        <w:rPr>
          <w:color w:val="000000" w:themeColor="text1"/>
        </w:rPr>
        <w:t xml:space="preserve">) – the replicate index has been omitted from this equation but is implicit.  Similarly, </w:t>
      </w:r>
      <w:r w:rsidRPr="008E183A">
        <w:rPr>
          <w:b/>
          <w:color w:val="000000" w:themeColor="text1"/>
          <w:u w:val="single"/>
        </w:rPr>
        <w:t>for anchovy</w:t>
      </w:r>
      <w:r>
        <w:rPr>
          <w:color w:val="000000" w:themeColor="text1"/>
        </w:rPr>
        <w:t xml:space="preserve">, simulated recruitment values are given as follows: </w:t>
      </w:r>
    </w:p>
    <w:p w14:paraId="087ADB32" w14:textId="77777777" w:rsidR="00CF3E0A" w:rsidRDefault="00CD3C44" w:rsidP="00CF3E0A">
      <w:pPr>
        <w:rPr>
          <w:color w:val="000000" w:themeColor="text1"/>
        </w:rPr>
      </w:pP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N</m:t>
            </m:r>
          </m:e>
          <m:sub>
            <m:r>
              <w:rPr>
                <w:rFonts w:ascii="Cambria Math" w:eastAsiaTheme="minorEastAsia" w:hAnsi="Cambria Math"/>
                <w:color w:val="000000" w:themeColor="text1"/>
              </w:rPr>
              <m:t>y,0</m:t>
            </m:r>
          </m:sub>
          <m:sup>
            <m:r>
              <w:rPr>
                <w:rFonts w:ascii="Cambria Math" w:eastAsiaTheme="minorEastAsia" w:hAnsi="Cambria Math"/>
                <w:color w:val="000000" w:themeColor="text1"/>
              </w:rPr>
              <m:t>A,pred</m:t>
            </m:r>
          </m:sup>
        </m:sSubSup>
        <m:r>
          <w:rPr>
            <w:rFonts w:ascii="Cambria Math" w:eastAsiaTheme="minorEastAsia" w:hAnsi="Cambria Math"/>
            <w:color w:val="000000" w:themeColor="text1"/>
          </w:rPr>
          <m:t>=BH</m:t>
        </m:r>
        <m:d>
          <m:dPr>
            <m:ctrlPr>
              <w:rPr>
                <w:rFonts w:ascii="Cambria Math" w:eastAsiaTheme="minorEastAsia" w:hAnsi="Cambria Math"/>
                <w:i/>
                <w:color w:val="000000" w:themeColor="text1"/>
              </w:rPr>
            </m:ctrlPr>
          </m:dPr>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SSB</m:t>
                </m:r>
              </m:e>
              <m:sub>
                <m:r>
                  <w:rPr>
                    <w:rFonts w:ascii="Cambria Math" w:eastAsiaTheme="minorEastAsia" w:hAnsi="Cambria Math"/>
                    <w:color w:val="000000" w:themeColor="text1"/>
                  </w:rPr>
                  <m:t>y</m:t>
                </m:r>
              </m:sub>
              <m:sup>
                <m:r>
                  <w:rPr>
                    <w:rFonts w:ascii="Cambria Math" w:eastAsiaTheme="minorEastAsia" w:hAnsi="Cambria Math"/>
                    <w:color w:val="000000" w:themeColor="text1"/>
                  </w:rPr>
                  <m:t>A,pred</m:t>
                </m:r>
              </m:sup>
            </m:sSubSup>
          </m:e>
        </m:d>
        <m:sSup>
          <m:sSupPr>
            <m:ctrlPr>
              <w:rPr>
                <w:rFonts w:ascii="Cambria Math" w:hAnsi="Cambria Math"/>
                <w:i/>
                <w:color w:val="000000" w:themeColor="text1"/>
              </w:rPr>
            </m:ctrlPr>
          </m:sSupPr>
          <m:e>
            <m:r>
              <w:rPr>
                <w:rFonts w:ascii="Cambria Math" w:eastAsiaTheme="minorEastAsia" w:hAnsi="Cambria Math"/>
                <w:color w:val="000000" w:themeColor="text1"/>
              </w:rPr>
              <m:t>e</m:t>
            </m:r>
          </m:e>
          <m:sup>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ε</m:t>
                </m:r>
              </m:e>
              <m:sub>
                <m:r>
                  <w:rPr>
                    <w:rFonts w:ascii="Cambria Math" w:eastAsiaTheme="minorEastAsia" w:hAnsi="Cambria Math"/>
                    <w:color w:val="000000" w:themeColor="text1"/>
                  </w:rPr>
                  <m:t>A,y</m:t>
                </m:r>
              </m:sub>
            </m:sSub>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σ</m:t>
                </m:r>
              </m:e>
              <m:sub>
                <m:r>
                  <w:rPr>
                    <w:rFonts w:ascii="Cambria Math" w:eastAsiaTheme="minorEastAsia" w:hAnsi="Cambria Math"/>
                    <w:color w:val="000000" w:themeColor="text1"/>
                  </w:rPr>
                  <m:t>A,r</m:t>
                </m:r>
              </m:sub>
            </m:sSub>
          </m:sup>
        </m:sSup>
      </m:oMath>
      <w:r w:rsidR="00CF3E0A">
        <w:rPr>
          <w:rFonts w:eastAsiaTheme="minorEastAsia"/>
          <w:color w:val="000000" w:themeColor="text1"/>
        </w:rPr>
        <w:t xml:space="preserve"> </w:t>
      </w:r>
    </w:p>
    <w:p w14:paraId="6C37AFDA" w14:textId="1706FFE9" w:rsidR="00CF3E0A" w:rsidRDefault="00CF3E0A" w:rsidP="00CF3E0A">
      <w:pPr>
        <w:rPr>
          <w:color w:val="000000" w:themeColor="text1"/>
        </w:rPr>
      </w:pPr>
      <w:r>
        <w:rPr>
          <w:color w:val="000000" w:themeColor="text1"/>
        </w:rPr>
        <w:t xml:space="preserve">where BH means a </w:t>
      </w:r>
      <w:proofErr w:type="spellStart"/>
      <w:r>
        <w:rPr>
          <w:color w:val="000000" w:themeColor="text1"/>
        </w:rPr>
        <w:t>Beverton</w:t>
      </w:r>
      <w:proofErr w:type="spellEnd"/>
      <w:r>
        <w:rPr>
          <w:color w:val="000000" w:themeColor="text1"/>
        </w:rPr>
        <w:t xml:space="preserve"> Holt function,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ε</m:t>
            </m:r>
          </m:e>
          <m:sub>
            <m:r>
              <w:rPr>
                <w:rFonts w:ascii="Cambria Math" w:eastAsiaTheme="minorEastAsia" w:hAnsi="Cambria Math"/>
                <w:color w:val="000000" w:themeColor="text1"/>
              </w:rPr>
              <m:t>A,y</m:t>
            </m:r>
          </m:sub>
        </m:sSub>
      </m:oMath>
      <w:r>
        <w:rPr>
          <w:rFonts w:eastAsiaTheme="minorEastAsia"/>
          <w:color w:val="000000" w:themeColor="text1"/>
        </w:rPr>
        <w:t xml:space="preserve"> is drawn from </w:t>
      </w:r>
      <w:proofErr w:type="gramStart"/>
      <w:r>
        <w:rPr>
          <w:rFonts w:eastAsiaTheme="minorEastAsia"/>
          <w:color w:val="000000" w:themeColor="text1"/>
        </w:rPr>
        <w:t>N(</w:t>
      </w:r>
      <w:proofErr w:type="gramEnd"/>
      <w:r>
        <w:rPr>
          <w:rFonts w:eastAsiaTheme="minorEastAsia"/>
          <w:color w:val="000000" w:themeColor="text1"/>
        </w:rPr>
        <w:t xml:space="preserve">0,1), and </w:t>
      </w:r>
      <w:r>
        <w:rPr>
          <w:color w:val="000000" w:themeColor="text1"/>
        </w:rPr>
        <w:t xml:space="preserve">the BH parameter values and the value of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σ</m:t>
            </m:r>
          </m:e>
          <m:sub>
            <m:r>
              <w:rPr>
                <w:rFonts w:ascii="Cambria Math" w:eastAsiaTheme="minorEastAsia" w:hAnsi="Cambria Math"/>
                <w:color w:val="000000" w:themeColor="text1"/>
              </w:rPr>
              <m:t>A,r</m:t>
            </m:r>
          </m:sub>
        </m:sSub>
      </m:oMath>
      <w:r>
        <w:rPr>
          <w:rFonts w:eastAsiaTheme="minorEastAsia"/>
          <w:color w:val="000000" w:themeColor="text1"/>
        </w:rPr>
        <w:t xml:space="preserve"> </w:t>
      </w:r>
      <w:r>
        <w:rPr>
          <w:color w:val="000000" w:themeColor="text1"/>
        </w:rPr>
        <w:t xml:space="preserve">are given in </w:t>
      </w:r>
      <w:r>
        <w:rPr>
          <w:color w:val="000000" w:themeColor="text1"/>
        </w:rPr>
        <w:fldChar w:fldCharType="begin"/>
      </w:r>
      <w:r>
        <w:rPr>
          <w:color w:val="000000" w:themeColor="text1"/>
        </w:rPr>
        <w:instrText xml:space="preserve"> REF _Ref528831132 \h </w:instrText>
      </w:r>
      <w:r>
        <w:rPr>
          <w:color w:val="000000" w:themeColor="text1"/>
        </w:rPr>
      </w:r>
      <w:r>
        <w:rPr>
          <w:color w:val="000000" w:themeColor="text1"/>
        </w:rPr>
        <w:fldChar w:fldCharType="separate"/>
      </w:r>
      <w:r w:rsidR="00C37977" w:rsidRPr="00FF1417">
        <w:t xml:space="preserve">Table </w:t>
      </w:r>
      <w:r w:rsidR="00C37977">
        <w:rPr>
          <w:noProof/>
        </w:rPr>
        <w:t>14</w:t>
      </w:r>
      <w:r>
        <w:rPr>
          <w:color w:val="000000" w:themeColor="text1"/>
        </w:rPr>
        <w:fldChar w:fldCharType="end"/>
      </w:r>
      <w:r>
        <w:rPr>
          <w:color w:val="000000" w:themeColor="text1"/>
        </w:rPr>
        <w:t xml:space="preserve">.  The replicate index has been omitted from the equation above but is implicit.  </w:t>
      </w:r>
    </w:p>
    <w:p w14:paraId="2F624238" w14:textId="17954F89" w:rsidR="00CF3E0A" w:rsidRDefault="00CF3E0A" w:rsidP="00CF3E0A">
      <w:r>
        <w:rPr>
          <w:rFonts w:eastAsiaTheme="minorEastAsia"/>
          <w:color w:val="000000" w:themeColor="text1"/>
        </w:rPr>
        <w:t xml:space="preserve">Unless indicated as “Deterministic” or “As per TT agreements” in </w:t>
      </w:r>
      <w:r>
        <w:rPr>
          <w:rFonts w:eastAsiaTheme="minorEastAsia"/>
          <w:color w:val="000000" w:themeColor="text1"/>
        </w:rPr>
        <w:fldChar w:fldCharType="begin"/>
      </w:r>
      <w:r>
        <w:rPr>
          <w:rFonts w:eastAsiaTheme="minorEastAsia"/>
          <w:color w:val="000000" w:themeColor="text1"/>
        </w:rPr>
        <w:instrText xml:space="preserve"> REF _Ref528831200 \h </w:instrText>
      </w:r>
      <w:r>
        <w:rPr>
          <w:rFonts w:eastAsiaTheme="minorEastAsia"/>
          <w:color w:val="000000" w:themeColor="text1"/>
        </w:rPr>
      </w:r>
      <w:r>
        <w:rPr>
          <w:rFonts w:eastAsiaTheme="minorEastAsia"/>
          <w:color w:val="000000" w:themeColor="text1"/>
        </w:rPr>
        <w:fldChar w:fldCharType="separate"/>
      </w:r>
      <w:r w:rsidR="00C37977" w:rsidRPr="00656712">
        <w:t xml:space="preserve">Table </w:t>
      </w:r>
      <w:r w:rsidR="00C37977">
        <w:rPr>
          <w:noProof/>
        </w:rPr>
        <w:t>2</w:t>
      </w:r>
      <w:r>
        <w:rPr>
          <w:rFonts w:eastAsiaTheme="minorEastAsia"/>
          <w:color w:val="000000" w:themeColor="text1"/>
        </w:rPr>
        <w:fldChar w:fldCharType="end"/>
      </w:r>
      <w:r>
        <w:rPr>
          <w:rFonts w:eastAsiaTheme="minorEastAsia"/>
          <w:color w:val="000000" w:themeColor="text1"/>
        </w:rPr>
        <w:t xml:space="preserve">, </w:t>
      </w:r>
      <w:r w:rsidRPr="008E183A">
        <w:rPr>
          <w:rFonts w:eastAsiaTheme="minorEastAsia"/>
          <w:b/>
          <w:color w:val="000000" w:themeColor="text1"/>
          <w:u w:val="single"/>
        </w:rPr>
        <w:t>s</w:t>
      </w:r>
      <w:r w:rsidRPr="008E183A">
        <w:rPr>
          <w:b/>
          <w:color w:val="000000" w:themeColor="text1"/>
          <w:u w:val="single"/>
        </w:rPr>
        <w:t xml:space="preserve">ardine recruitment values on the South Coast </w:t>
      </w:r>
      <w:r>
        <w:rPr>
          <w:color w:val="000000" w:themeColor="text1"/>
        </w:rPr>
        <w:t xml:space="preserve">are simulated using a different approach to that outlined in </w:t>
      </w:r>
      <w:r w:rsidRPr="00845E3E">
        <w:rPr>
          <w:rFonts w:eastAsiaTheme="minorEastAsia"/>
          <w:b/>
          <w:color w:val="000000" w:themeColor="text1"/>
          <w:u w:val="single"/>
        </w:rPr>
        <w:t>FISHERIES/2018/DEP/SWG-PEL/27</w:t>
      </w:r>
      <w:r>
        <w:rPr>
          <w:rFonts w:eastAsiaTheme="minorEastAsia"/>
          <w:color w:val="000000" w:themeColor="text1"/>
        </w:rPr>
        <w:t xml:space="preserve">.  This is also somewhat different to the approach that was agreed to by the PWG’s task team.  Here a two part rectangular distribution R, comprising two continuous rectangles governed by four </w:t>
      </w:r>
      <w:proofErr w:type="gramStart"/>
      <w:r>
        <w:rPr>
          <w:rFonts w:eastAsiaTheme="minorEastAsia"/>
          <w:color w:val="000000" w:themeColor="text1"/>
        </w:rPr>
        <w:t>parameters  {</w:t>
      </w:r>
      <w:proofErr w:type="gramEnd"/>
      <w:r w:rsidRPr="007943C2">
        <w:rPr>
          <w:rFonts w:ascii="Symbol" w:eastAsiaTheme="minorEastAsia" w:hAnsi="Symbol"/>
          <w:color w:val="000000" w:themeColor="text1"/>
        </w:rPr>
        <w:t></w:t>
      </w:r>
      <w:r>
        <w:rPr>
          <w:rFonts w:eastAsiaTheme="minorEastAsia"/>
          <w:color w:val="000000" w:themeColor="text1"/>
        </w:rPr>
        <w:t>, min, mid, max</w:t>
      </w:r>
      <w:r>
        <w:rPr>
          <w:rFonts w:ascii="Symbol" w:eastAsiaTheme="minorEastAsia" w:hAnsi="Symbol"/>
          <w:color w:val="000000" w:themeColor="text1"/>
        </w:rPr>
        <w:t></w:t>
      </w:r>
      <w:r>
        <w:rPr>
          <w:rFonts w:eastAsiaTheme="minorEastAsia"/>
          <w:color w:val="000000" w:themeColor="text1"/>
        </w:rPr>
        <w:t xml:space="preserve"> is used to generate realization of the logarithm of South Coast recruitment, </w:t>
      </w:r>
      <m:oMath>
        <m:r>
          <w:rPr>
            <w:rFonts w:ascii="Cambria Math" w:hAnsi="Cambria Math"/>
          </w:rPr>
          <m:t>ln</m:t>
        </m:r>
        <m:d>
          <m:dPr>
            <m:ctrlPr>
              <w:rPr>
                <w:rFonts w:ascii="Cambria Math" w:eastAsiaTheme="minorEastAsia" w:hAnsi="Cambria Math"/>
                <w:i/>
                <w:color w:val="000000" w:themeColor="text1"/>
              </w:rPr>
            </m:ctrlPr>
          </m:dPr>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N</m:t>
                </m:r>
              </m:e>
              <m:sub>
                <m:r>
                  <w:rPr>
                    <w:rFonts w:ascii="Cambria Math" w:eastAsiaTheme="minorEastAsia" w:hAnsi="Cambria Math"/>
                    <w:color w:val="000000" w:themeColor="text1"/>
                  </w:rPr>
                  <m:t>j=1,y,0</m:t>
                </m:r>
              </m:sub>
              <m:sup>
                <m:r>
                  <w:rPr>
                    <w:rFonts w:ascii="Cambria Math" w:eastAsiaTheme="minorEastAsia" w:hAnsi="Cambria Math"/>
                    <w:color w:val="000000" w:themeColor="text1"/>
                  </w:rPr>
                  <m:t>S,pred</m:t>
                </m:r>
              </m:sup>
            </m:sSubSup>
          </m:e>
        </m:d>
      </m:oMath>
      <w:r>
        <w:rPr>
          <w:rFonts w:eastAsiaTheme="minorEastAsia"/>
          <w:color w:val="000000" w:themeColor="text1"/>
        </w:rPr>
        <w:t xml:space="preserve">.  There is a lefthand and a righthand rectangle.  </w:t>
      </w:r>
      <w:r>
        <w:t xml:space="preserve">The </w:t>
      </w:r>
      <w:proofErr w:type="spellStart"/>
      <w:r>
        <w:t>lefthand</w:t>
      </w:r>
      <w:proofErr w:type="spellEnd"/>
      <w:r>
        <w:t xml:space="preserve"> rectangle is defined on the x-axis for </w:t>
      </w:r>
    </w:p>
    <w:p w14:paraId="67933A47" w14:textId="77777777" w:rsidR="00CF3E0A" w:rsidRDefault="00CF3E0A" w:rsidP="00CF3E0A">
      <w:pPr>
        <w:rPr>
          <w:rFonts w:eastAsiaTheme="minorEastAsia"/>
          <w:color w:val="000000" w:themeColor="text1"/>
        </w:rPr>
      </w:pPr>
      <w:r>
        <w:t xml:space="preserve">‘min’ &lt; </w:t>
      </w:r>
      <m:oMath>
        <m:r>
          <w:rPr>
            <w:rFonts w:ascii="Cambria Math" w:hAnsi="Cambria Math"/>
          </w:rPr>
          <m:t>ln</m:t>
        </m:r>
        <m:d>
          <m:dPr>
            <m:ctrlPr>
              <w:rPr>
                <w:rFonts w:ascii="Cambria Math" w:eastAsiaTheme="minorEastAsia" w:hAnsi="Cambria Math"/>
                <w:i/>
                <w:color w:val="000000" w:themeColor="text1"/>
              </w:rPr>
            </m:ctrlPr>
          </m:dPr>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N</m:t>
                </m:r>
              </m:e>
              <m:sub>
                <m:r>
                  <w:rPr>
                    <w:rFonts w:ascii="Cambria Math" w:eastAsiaTheme="minorEastAsia" w:hAnsi="Cambria Math"/>
                    <w:color w:val="000000" w:themeColor="text1"/>
                  </w:rPr>
                  <m:t>j=1,y,0</m:t>
                </m:r>
              </m:sub>
              <m:sup>
                <m:r>
                  <w:rPr>
                    <w:rFonts w:ascii="Cambria Math" w:eastAsiaTheme="minorEastAsia" w:hAnsi="Cambria Math"/>
                    <w:color w:val="000000" w:themeColor="text1"/>
                  </w:rPr>
                  <m:t>S,pred</m:t>
                </m:r>
              </m:sup>
            </m:sSubSup>
          </m:e>
        </m:d>
      </m:oMath>
      <w:r>
        <w:rPr>
          <w:rFonts w:eastAsiaTheme="minorEastAsia"/>
          <w:color w:val="000000" w:themeColor="text1"/>
        </w:rPr>
        <w:t xml:space="preserve"> &lt; ‘mid’ </w:t>
      </w:r>
    </w:p>
    <w:p w14:paraId="162FB121" w14:textId="77777777" w:rsidR="00CF3E0A" w:rsidRDefault="00CF3E0A" w:rsidP="00CF3E0A">
      <w:pPr>
        <w:rPr>
          <w:rFonts w:eastAsiaTheme="minorEastAsia"/>
          <w:color w:val="000000" w:themeColor="text1"/>
        </w:rPr>
      </w:pPr>
      <w:r>
        <w:rPr>
          <w:rFonts w:eastAsiaTheme="minorEastAsia"/>
          <w:color w:val="000000" w:themeColor="text1"/>
        </w:rPr>
        <w:t xml:space="preserve">and the righthand rectangle is defined on the x-axis over the interval </w:t>
      </w:r>
    </w:p>
    <w:p w14:paraId="3EAAF1B7" w14:textId="77777777" w:rsidR="00CF3E0A" w:rsidRDefault="00CF3E0A" w:rsidP="00CF3E0A">
      <w:pPr>
        <w:rPr>
          <w:rFonts w:eastAsiaTheme="minorEastAsia"/>
          <w:color w:val="000000" w:themeColor="text1"/>
        </w:rPr>
      </w:pPr>
      <w:r>
        <w:t xml:space="preserve">‘mid’ &lt; </w:t>
      </w:r>
      <m:oMath>
        <m:r>
          <w:rPr>
            <w:rFonts w:ascii="Cambria Math" w:hAnsi="Cambria Math"/>
          </w:rPr>
          <m:t>ln</m:t>
        </m:r>
        <m:d>
          <m:dPr>
            <m:ctrlPr>
              <w:rPr>
                <w:rFonts w:ascii="Cambria Math" w:eastAsiaTheme="minorEastAsia" w:hAnsi="Cambria Math"/>
                <w:i/>
                <w:color w:val="000000" w:themeColor="text1"/>
              </w:rPr>
            </m:ctrlPr>
          </m:dPr>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N</m:t>
                </m:r>
              </m:e>
              <m:sub>
                <m:r>
                  <w:rPr>
                    <w:rFonts w:ascii="Cambria Math" w:eastAsiaTheme="minorEastAsia" w:hAnsi="Cambria Math"/>
                    <w:color w:val="000000" w:themeColor="text1"/>
                  </w:rPr>
                  <m:t>j=1,y,0</m:t>
                </m:r>
              </m:sub>
              <m:sup>
                <m:r>
                  <w:rPr>
                    <w:rFonts w:ascii="Cambria Math" w:eastAsiaTheme="minorEastAsia" w:hAnsi="Cambria Math"/>
                    <w:color w:val="000000" w:themeColor="text1"/>
                  </w:rPr>
                  <m:t>S,pred</m:t>
                </m:r>
              </m:sup>
            </m:sSubSup>
          </m:e>
        </m:d>
      </m:oMath>
      <w:r>
        <w:rPr>
          <w:rFonts w:eastAsiaTheme="minorEastAsia"/>
          <w:color w:val="000000" w:themeColor="text1"/>
        </w:rPr>
        <w:t xml:space="preserve"> &lt; </w:t>
      </w:r>
      <w:r>
        <w:t>‘max’</w:t>
      </w:r>
      <w:r>
        <w:rPr>
          <w:rFonts w:eastAsiaTheme="minorEastAsia"/>
          <w:color w:val="000000" w:themeColor="text1"/>
        </w:rPr>
        <w:t xml:space="preserve"> </w:t>
      </w:r>
    </w:p>
    <w:p w14:paraId="3F07D232" w14:textId="1F06DFBA" w:rsidR="00CF3E0A" w:rsidRDefault="00CF3E0A" w:rsidP="00CF3E0A">
      <w:pPr>
        <w:rPr>
          <w:color w:val="000000" w:themeColor="text1"/>
        </w:rPr>
      </w:pPr>
      <w:r>
        <w:t xml:space="preserve">When the distribution is normalised, the rectangle heights are such that the proportion of the area under the left-hand rectangle is </w:t>
      </w:r>
      <w:r w:rsidRPr="007943C2">
        <w:rPr>
          <w:rFonts w:ascii="Symbol" w:eastAsiaTheme="minorEastAsia" w:hAnsi="Symbol"/>
          <w:color w:val="000000" w:themeColor="text1"/>
        </w:rPr>
        <w:t></w:t>
      </w:r>
      <w:r>
        <w:t xml:space="preserve"> and under the right-hand rectangle it is 1-</w:t>
      </w:r>
      <w:r w:rsidRPr="007943C2">
        <w:rPr>
          <w:rFonts w:ascii="Symbol" w:eastAsiaTheme="minorEastAsia" w:hAnsi="Symbol"/>
          <w:color w:val="000000" w:themeColor="text1"/>
        </w:rPr>
        <w:t></w:t>
      </w:r>
      <w:r w:rsidRPr="007943C2">
        <w:rPr>
          <w:rFonts w:ascii="Symbol" w:eastAsiaTheme="minorEastAsia" w:hAnsi="Symbol"/>
          <w:color w:val="000000" w:themeColor="text1"/>
        </w:rPr>
        <w:t></w:t>
      </w:r>
      <w:r>
        <w:t xml:space="preserve">.   The parameter values of the distribution R are given in </w:t>
      </w:r>
      <w:r>
        <w:fldChar w:fldCharType="begin"/>
      </w:r>
      <w:r>
        <w:instrText xml:space="preserve"> REF _Ref528831132 \h </w:instrText>
      </w:r>
      <w:r>
        <w:fldChar w:fldCharType="separate"/>
      </w:r>
      <w:r w:rsidR="00C37977" w:rsidRPr="00FF1417">
        <w:t xml:space="preserve">Table </w:t>
      </w:r>
      <w:r w:rsidR="00C37977">
        <w:rPr>
          <w:noProof/>
        </w:rPr>
        <w:t>14</w:t>
      </w:r>
      <w:r>
        <w:fldChar w:fldCharType="end"/>
      </w:r>
      <w:r>
        <w:t xml:space="preserve"> and were based on an approximation to the historic recruitment values on the South Coast.</w:t>
      </w:r>
      <w:r>
        <w:rPr>
          <w:color w:val="000000" w:themeColor="text1"/>
        </w:rPr>
        <w:t xml:space="preserve"> </w:t>
      </w:r>
    </w:p>
    <w:p w14:paraId="2A17A467" w14:textId="105719FB" w:rsidR="00CF3E0A" w:rsidRDefault="00CF3E0A" w:rsidP="00CF3E0A">
      <w:pPr>
        <w:rPr>
          <w:color w:val="000000" w:themeColor="text1"/>
        </w:rPr>
      </w:pPr>
      <w:r>
        <w:rPr>
          <w:color w:val="000000" w:themeColor="text1"/>
        </w:rPr>
        <w:t xml:space="preserve">For deterministic recruitment (as per </w:t>
      </w:r>
      <w:r>
        <w:rPr>
          <w:color w:val="000000" w:themeColor="text1"/>
        </w:rPr>
        <w:fldChar w:fldCharType="begin"/>
      </w:r>
      <w:r>
        <w:rPr>
          <w:color w:val="000000" w:themeColor="text1"/>
        </w:rPr>
        <w:instrText xml:space="preserve"> REF _Ref528831200 \h </w:instrText>
      </w:r>
      <w:r>
        <w:rPr>
          <w:color w:val="000000" w:themeColor="text1"/>
        </w:rPr>
      </w:r>
      <w:r>
        <w:rPr>
          <w:color w:val="000000" w:themeColor="text1"/>
        </w:rPr>
        <w:fldChar w:fldCharType="separate"/>
      </w:r>
      <w:r w:rsidR="00C37977" w:rsidRPr="00656712">
        <w:t xml:space="preserve">Table </w:t>
      </w:r>
      <w:r w:rsidR="00C37977">
        <w:rPr>
          <w:noProof/>
        </w:rPr>
        <w:t>2</w:t>
      </w:r>
      <w:r>
        <w:rPr>
          <w:color w:val="000000" w:themeColor="text1"/>
        </w:rPr>
        <w:fldChar w:fldCharType="end"/>
      </w:r>
      <w:r>
        <w:rPr>
          <w:color w:val="000000" w:themeColor="text1"/>
        </w:rPr>
        <w:t>, Step 1), the following equations are applicable:</w:t>
      </w:r>
    </w:p>
    <w:p w14:paraId="680ACDE5" w14:textId="77777777" w:rsidR="00CF3E0A" w:rsidRDefault="00CF3E0A" w:rsidP="00CF3E0A">
      <w:pPr>
        <w:rPr>
          <w:color w:val="000000" w:themeColor="text1"/>
        </w:rPr>
      </w:pPr>
      <w:r>
        <w:rPr>
          <w:color w:val="000000" w:themeColor="text1"/>
        </w:rPr>
        <w:t>West Coast sardine recruitment:</w:t>
      </w:r>
    </w:p>
    <w:p w14:paraId="0189B92A" w14:textId="77777777" w:rsidR="00CF3E0A" w:rsidRPr="004236AB" w:rsidRDefault="00CD3C44" w:rsidP="00CF3E0A">
      <w:pPr>
        <w:rPr>
          <w:rFonts w:eastAsiaTheme="minorEastAsia"/>
          <w:color w:val="000000" w:themeColor="text1"/>
        </w:rPr>
      </w:pPr>
      <m:oMathPara>
        <m:oMathParaPr>
          <m:jc m:val="left"/>
        </m:oMathParaP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N</m:t>
              </m:r>
            </m:e>
            <m:sub>
              <m:r>
                <w:rPr>
                  <w:rFonts w:ascii="Cambria Math" w:eastAsiaTheme="minorEastAsia" w:hAnsi="Cambria Math"/>
                  <w:color w:val="000000" w:themeColor="text1"/>
                </w:rPr>
                <m:t>j=1,y,0</m:t>
              </m:r>
            </m:sub>
            <m:sup>
              <m:r>
                <w:rPr>
                  <w:rFonts w:ascii="Cambria Math" w:eastAsiaTheme="minorEastAsia" w:hAnsi="Cambria Math"/>
                  <w:color w:val="000000" w:themeColor="text1"/>
                </w:rPr>
                <m:t>S,pred</m:t>
              </m:r>
            </m:sup>
          </m:sSubSup>
          <m:r>
            <w:rPr>
              <w:rFonts w:ascii="Cambria Math" w:eastAsiaTheme="minorEastAsia" w:hAnsi="Cambria Math"/>
              <w:color w:val="000000" w:themeColor="text1"/>
            </w:rPr>
            <m:t>=HS</m:t>
          </m:r>
          <m:d>
            <m:dPr>
              <m:ctrlPr>
                <w:rPr>
                  <w:rFonts w:ascii="Cambria Math" w:eastAsiaTheme="minorEastAsia" w:hAnsi="Cambria Math"/>
                  <w:i/>
                  <w:color w:val="000000" w:themeColor="text1"/>
                </w:rPr>
              </m:ctrlPr>
            </m:dPr>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effSSB</m:t>
                  </m:r>
                </m:e>
                <m:sub>
                  <m:r>
                    <w:rPr>
                      <w:rFonts w:ascii="Cambria Math" w:eastAsiaTheme="minorEastAsia" w:hAnsi="Cambria Math"/>
                      <w:color w:val="000000" w:themeColor="text1"/>
                    </w:rPr>
                    <m:t>j=1,y</m:t>
                  </m:r>
                </m:sub>
                <m:sup>
                  <m:r>
                    <w:rPr>
                      <w:rFonts w:ascii="Cambria Math" w:eastAsiaTheme="minorEastAsia" w:hAnsi="Cambria Math"/>
                      <w:color w:val="000000" w:themeColor="text1"/>
                    </w:rPr>
                    <m:t>S,pred</m:t>
                  </m:r>
                </m:sup>
              </m:sSubSup>
            </m:e>
          </m:d>
          <m:sSup>
            <m:sSupPr>
              <m:ctrlPr>
                <w:rPr>
                  <w:rFonts w:ascii="Cambria Math" w:hAnsi="Cambria Math"/>
                  <w:i/>
                  <w:color w:val="000000" w:themeColor="text1"/>
                </w:rPr>
              </m:ctrlPr>
            </m:sSupPr>
            <m:e>
              <m:r>
                <w:rPr>
                  <w:rFonts w:ascii="Cambria Math" w:eastAsiaTheme="minorEastAsia" w:hAnsi="Cambria Math"/>
                  <w:color w:val="000000" w:themeColor="text1"/>
                </w:rPr>
                <m:t>e</m:t>
              </m:r>
            </m:e>
            <m:sup>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σ</m:t>
                  </m:r>
                </m:e>
                <m:sub>
                  <m:r>
                    <w:rPr>
                      <w:rFonts w:ascii="Cambria Math" w:eastAsiaTheme="minorEastAsia" w:hAnsi="Cambria Math"/>
                      <w:color w:val="000000" w:themeColor="text1"/>
                    </w:rPr>
                    <m:t>j=1,r</m:t>
                  </m:r>
                </m:sub>
                <m:sup>
                  <m:r>
                    <w:rPr>
                      <w:rFonts w:ascii="Cambria Math" w:eastAsiaTheme="minorEastAsia" w:hAnsi="Cambria Math"/>
                      <w:color w:val="000000" w:themeColor="text1"/>
                    </w:rPr>
                    <m:t>2</m:t>
                  </m:r>
                </m:sup>
              </m:sSubSup>
              <m:r>
                <w:rPr>
                  <w:rFonts w:ascii="Cambria Math" w:eastAsiaTheme="minorEastAsia" w:hAnsi="Cambria Math"/>
                  <w:color w:val="000000" w:themeColor="text1"/>
                </w:rPr>
                <m:t>/2</m:t>
              </m:r>
            </m:sup>
          </m:sSup>
        </m:oMath>
      </m:oMathPara>
    </w:p>
    <w:p w14:paraId="1B91341C" w14:textId="77777777" w:rsidR="00CF3E0A" w:rsidRDefault="00CF3E0A" w:rsidP="00CF3E0A">
      <w:pPr>
        <w:rPr>
          <w:color w:val="000000" w:themeColor="text1"/>
        </w:rPr>
      </w:pPr>
      <w:r>
        <w:rPr>
          <w:color w:val="000000" w:themeColor="text1"/>
        </w:rPr>
        <w:t>Anchovy recruitment is switched to an HS function for the deterministic case, as follows:</w:t>
      </w:r>
    </w:p>
    <w:p w14:paraId="2C88E453" w14:textId="77777777" w:rsidR="00CF3E0A" w:rsidRPr="004236AB" w:rsidRDefault="00CD3C44" w:rsidP="00CF3E0A">
      <w:pPr>
        <w:rPr>
          <w:rFonts w:eastAsiaTheme="minorEastAsia"/>
          <w:color w:val="000000" w:themeColor="text1"/>
        </w:rPr>
      </w:pP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N</m:t>
            </m:r>
          </m:e>
          <m:sub>
            <m:r>
              <w:rPr>
                <w:rFonts w:ascii="Cambria Math" w:eastAsiaTheme="minorEastAsia" w:hAnsi="Cambria Math"/>
                <w:color w:val="000000" w:themeColor="text1"/>
              </w:rPr>
              <m:t>y,0</m:t>
            </m:r>
          </m:sub>
          <m:sup>
            <m:r>
              <w:rPr>
                <w:rFonts w:ascii="Cambria Math" w:eastAsiaTheme="minorEastAsia" w:hAnsi="Cambria Math"/>
                <w:color w:val="000000" w:themeColor="text1"/>
              </w:rPr>
              <m:t>A,pred</m:t>
            </m:r>
          </m:sup>
        </m:sSubSup>
        <m:r>
          <w:rPr>
            <w:rFonts w:ascii="Cambria Math" w:eastAsiaTheme="minorEastAsia" w:hAnsi="Cambria Math"/>
            <w:color w:val="000000" w:themeColor="text1"/>
          </w:rPr>
          <m:t>=HS</m:t>
        </m:r>
        <m:d>
          <m:dPr>
            <m:ctrlPr>
              <w:rPr>
                <w:rFonts w:ascii="Cambria Math" w:eastAsiaTheme="minorEastAsia" w:hAnsi="Cambria Math"/>
                <w:i/>
                <w:color w:val="000000" w:themeColor="text1"/>
              </w:rPr>
            </m:ctrlPr>
          </m:dPr>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SSB</m:t>
                </m:r>
              </m:e>
              <m:sub>
                <m:r>
                  <w:rPr>
                    <w:rFonts w:ascii="Cambria Math" w:eastAsiaTheme="minorEastAsia" w:hAnsi="Cambria Math"/>
                    <w:color w:val="000000" w:themeColor="text1"/>
                  </w:rPr>
                  <m:t>y</m:t>
                </m:r>
              </m:sub>
              <m:sup>
                <m:r>
                  <w:rPr>
                    <w:rFonts w:ascii="Cambria Math" w:eastAsiaTheme="minorEastAsia" w:hAnsi="Cambria Math"/>
                    <w:color w:val="000000" w:themeColor="text1"/>
                  </w:rPr>
                  <m:t>A,pred</m:t>
                </m:r>
              </m:sup>
            </m:sSubSup>
          </m:e>
        </m:d>
        <m:sSup>
          <m:sSupPr>
            <m:ctrlPr>
              <w:rPr>
                <w:rFonts w:ascii="Cambria Math" w:hAnsi="Cambria Math"/>
                <w:i/>
                <w:color w:val="000000" w:themeColor="text1"/>
              </w:rPr>
            </m:ctrlPr>
          </m:sSupPr>
          <m:e>
            <m:r>
              <w:rPr>
                <w:rFonts w:ascii="Cambria Math" w:eastAsiaTheme="minorEastAsia" w:hAnsi="Cambria Math"/>
                <w:color w:val="000000" w:themeColor="text1"/>
              </w:rPr>
              <m:t>e</m:t>
            </m:r>
          </m:e>
          <m:sup>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σ</m:t>
                </m:r>
              </m:e>
              <m:sub>
                <m:r>
                  <w:rPr>
                    <w:rFonts w:ascii="Cambria Math" w:eastAsiaTheme="minorEastAsia" w:hAnsi="Cambria Math"/>
                    <w:color w:val="000000" w:themeColor="text1"/>
                  </w:rPr>
                  <m:t>A</m:t>
                </m:r>
              </m:sub>
              <m:sup>
                <m:r>
                  <w:rPr>
                    <w:rFonts w:ascii="Cambria Math" w:eastAsiaTheme="minorEastAsia" w:hAnsi="Cambria Math"/>
                    <w:color w:val="000000" w:themeColor="text1"/>
                  </w:rPr>
                  <m:t>2</m:t>
                </m:r>
              </m:sup>
            </m:sSubSup>
            <m:r>
              <w:rPr>
                <w:rFonts w:ascii="Cambria Math" w:eastAsiaTheme="minorEastAsia" w:hAnsi="Cambria Math"/>
                <w:color w:val="000000" w:themeColor="text1"/>
              </w:rPr>
              <m:t>/2</m:t>
            </m:r>
          </m:sup>
        </m:sSup>
      </m:oMath>
      <w:r w:rsidR="00CF3E0A">
        <w:rPr>
          <w:rFonts w:eastAsiaTheme="minorEastAsia"/>
          <w:color w:val="000000" w:themeColor="text1"/>
        </w:rPr>
        <w:t xml:space="preserve">, </w:t>
      </w:r>
    </w:p>
    <w:p w14:paraId="1AAC1471" w14:textId="77777777" w:rsidR="00CF3E0A" w:rsidRDefault="00CF3E0A" w:rsidP="00CF3E0A">
      <w:pPr>
        <w:rPr>
          <w:color w:val="000000" w:themeColor="text1"/>
        </w:rPr>
      </w:pPr>
      <w:r>
        <w:rPr>
          <w:color w:val="000000" w:themeColor="text1"/>
        </w:rPr>
        <w:t xml:space="preserve">with a recruitment maximum value of 1028.3 billion and hinge point in terms of spawning biomass of 1115.6 thousand tons.  </w:t>
      </w:r>
    </w:p>
    <w:p w14:paraId="5698EB6F" w14:textId="77777777" w:rsidR="00CF3E0A" w:rsidRDefault="00CF3E0A" w:rsidP="00CF3E0A">
      <w:pPr>
        <w:rPr>
          <w:color w:val="000000" w:themeColor="text1"/>
        </w:rPr>
      </w:pPr>
      <w:r>
        <w:rPr>
          <w:color w:val="000000" w:themeColor="text1"/>
        </w:rPr>
        <w:t>South Coast sardine recruitment is simply a fixed value:</w:t>
      </w:r>
    </w:p>
    <w:p w14:paraId="438CE23E" w14:textId="77777777" w:rsidR="00CF3E0A" w:rsidRPr="004236AB" w:rsidRDefault="00CD3C44" w:rsidP="00CF3E0A">
      <w:pPr>
        <w:rPr>
          <w:rFonts w:eastAsiaTheme="minorEastAsia"/>
          <w:color w:val="000000" w:themeColor="text1"/>
        </w:rPr>
      </w:pP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N</m:t>
            </m:r>
          </m:e>
          <m:sub>
            <m:r>
              <w:rPr>
                <w:rFonts w:ascii="Cambria Math" w:eastAsiaTheme="minorEastAsia" w:hAnsi="Cambria Math"/>
                <w:color w:val="000000" w:themeColor="text1"/>
              </w:rPr>
              <m:t>j=1,y,0</m:t>
            </m:r>
          </m:sub>
          <m:sup>
            <m:r>
              <w:rPr>
                <w:rFonts w:ascii="Cambria Math" w:eastAsiaTheme="minorEastAsia" w:hAnsi="Cambria Math"/>
                <w:color w:val="000000" w:themeColor="text1"/>
              </w:rPr>
              <m:t>S,pred</m:t>
            </m:r>
          </m:sup>
        </m:sSubSup>
        <m:r>
          <w:rPr>
            <w:rFonts w:ascii="Cambria Math" w:eastAsiaTheme="minorEastAsia" w:hAnsi="Cambria Math"/>
            <w:color w:val="000000" w:themeColor="text1"/>
          </w:rPr>
          <m:t>=4.215</m:t>
        </m:r>
      </m:oMath>
      <w:r w:rsidR="00CF3E0A">
        <w:rPr>
          <w:rFonts w:eastAsiaTheme="minorEastAsia"/>
          <w:color w:val="000000" w:themeColor="text1"/>
        </w:rPr>
        <w:t xml:space="preserve"> billion.  </w:t>
      </w:r>
    </w:p>
    <w:p w14:paraId="0ED04FAD" w14:textId="77777777" w:rsidR="00CF3E0A" w:rsidRDefault="00CF3E0A" w:rsidP="00CF3E0A">
      <w:pPr>
        <w:rPr>
          <w:color w:val="000000" w:themeColor="text1"/>
        </w:rPr>
      </w:pPr>
      <w:r>
        <w:rPr>
          <w:color w:val="000000" w:themeColor="text1"/>
        </w:rPr>
        <w:t xml:space="preserve">The simulations implement ‘Interim OMP-18’ described in </w:t>
      </w:r>
      <w:r w:rsidRPr="00845E3E">
        <w:rPr>
          <w:b/>
          <w:color w:val="000000" w:themeColor="text1"/>
          <w:u w:val="single"/>
        </w:rPr>
        <w:t>FISHERIES/2018/AUG/SWG-PEL/24</w:t>
      </w:r>
      <w:r>
        <w:rPr>
          <w:color w:val="000000" w:themeColor="text1"/>
        </w:rPr>
        <w:t>, equations OMP.1 – OMP.22, in order to provide annual catch estimates.  Equations A.8a and A.8b are the basis for modelling the percentage of catch taken on the West Coast, except that a modified version of A.8b was used:</w:t>
      </w:r>
    </w:p>
    <w:p w14:paraId="688D4995" w14:textId="77777777" w:rsidR="00CF3E0A" w:rsidRDefault="00CD3C44" w:rsidP="00CF3E0A">
      <w:pPr>
        <w:rPr>
          <w:color w:val="000000" w:themeColor="text1"/>
        </w:rPr>
      </w:pPr>
      <m:oMath>
        <m:sSubSup>
          <m:sSubSupPr>
            <m:ctrlPr>
              <w:rPr>
                <w:rFonts w:ascii="Cambria Math" w:hAnsi="Cambria Math"/>
                <w:i/>
                <w:color w:val="000000" w:themeColor="text1"/>
              </w:rPr>
            </m:ctrlPr>
          </m:sSubSupPr>
          <m:e>
            <m:r>
              <w:rPr>
                <w:rFonts w:ascii="Cambria Math" w:hAnsi="Cambria Math"/>
                <w:color w:val="000000" w:themeColor="text1"/>
              </w:rPr>
              <m:t>τ</m:t>
            </m:r>
          </m:e>
          <m:sub>
            <m:r>
              <w:rPr>
                <w:rFonts w:ascii="Cambria Math" w:hAnsi="Cambria Math"/>
                <w:color w:val="000000" w:themeColor="text1"/>
              </w:rPr>
              <m:t>y</m:t>
            </m:r>
          </m:sub>
          <m:sup>
            <m:r>
              <w:rPr>
                <w:rFonts w:ascii="Cambria Math" w:hAnsi="Cambria Math"/>
                <w:color w:val="000000" w:themeColor="text1"/>
              </w:rPr>
              <m:t>i</m:t>
            </m:r>
          </m:sup>
        </m:sSubSup>
        <m:r>
          <w:rPr>
            <w:rFonts w:ascii="Cambria Math" w:hAnsi="Cambria Math"/>
            <w:color w:val="000000" w:themeColor="text1"/>
          </w:rPr>
          <m:t>=</m:t>
        </m:r>
      </m:oMath>
      <w:r w:rsidR="00CF3E0A">
        <w:rPr>
          <w:color w:val="000000" w:themeColor="text1"/>
        </w:rPr>
        <w:t xml:space="preserve"> </w:t>
      </w:r>
      <m:oMath>
        <m:sSubSup>
          <m:sSubSupPr>
            <m:ctrlPr>
              <w:rPr>
                <w:rFonts w:ascii="Cambria Math" w:hAnsi="Cambria Math"/>
                <w:i/>
                <w:color w:val="000000" w:themeColor="text1"/>
              </w:rPr>
            </m:ctrlPr>
          </m:sSubSupPr>
          <m:e>
            <m:acc>
              <m:accPr>
                <m:chr m:val="̇"/>
                <m:ctrlPr>
                  <w:rPr>
                    <w:rFonts w:ascii="Cambria Math" w:hAnsi="Cambria Math"/>
                    <w:i/>
                    <w:color w:val="000000" w:themeColor="text1"/>
                  </w:rPr>
                </m:ctrlPr>
              </m:accPr>
              <m:e>
                <m:r>
                  <w:rPr>
                    <w:rFonts w:ascii="Cambria Math" w:hAnsi="Cambria Math"/>
                    <w:color w:val="000000" w:themeColor="text1"/>
                  </w:rPr>
                  <m:t>τ</m:t>
                </m:r>
              </m:e>
            </m:acc>
          </m:e>
          <m:sub>
            <m:r>
              <w:rPr>
                <w:rFonts w:ascii="Cambria Math" w:hAnsi="Cambria Math"/>
                <w:color w:val="000000" w:themeColor="text1"/>
              </w:rPr>
              <m:t>y</m:t>
            </m:r>
          </m:sub>
          <m:sup>
            <m:r>
              <w:rPr>
                <w:rFonts w:ascii="Cambria Math" w:hAnsi="Cambria Math"/>
                <w:color w:val="000000" w:themeColor="text1"/>
              </w:rPr>
              <m:t>i</m:t>
            </m:r>
          </m:sup>
        </m:sSubSup>
        <m:r>
          <w:rPr>
            <w:rFonts w:ascii="Cambria Math"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2ε</m:t>
            </m:r>
          </m:e>
          <m:sub>
            <m:r>
              <w:rPr>
                <w:rFonts w:ascii="Cambria Math" w:eastAsiaTheme="minorEastAsia" w:hAnsi="Cambria Math"/>
                <w:color w:val="000000" w:themeColor="text1"/>
              </w:rPr>
              <m:t>y</m:t>
            </m:r>
          </m:sub>
          <m:sup>
            <m:r>
              <w:rPr>
                <w:rFonts w:ascii="Cambria Math" w:eastAsiaTheme="minorEastAsia" w:hAnsi="Cambria Math"/>
                <w:color w:val="000000" w:themeColor="text1"/>
              </w:rPr>
              <m:t>i</m:t>
            </m:r>
          </m:sup>
        </m:sSubSup>
        <m:rad>
          <m:radPr>
            <m:degHide m:val="1"/>
            <m:ctrlPr>
              <w:rPr>
                <w:rFonts w:ascii="Cambria Math" w:eastAsiaTheme="minorEastAsia" w:hAnsi="Cambria Math"/>
                <w:i/>
                <w:color w:val="000000" w:themeColor="text1"/>
              </w:rPr>
            </m:ctrlPr>
          </m:radPr>
          <m:deg/>
          <m:e>
            <m:f>
              <m:fPr>
                <m:type m:val="skw"/>
                <m:ctrlPr>
                  <w:rPr>
                    <w:rFonts w:ascii="Cambria Math" w:eastAsiaTheme="minorEastAsia" w:hAnsi="Cambria Math"/>
                    <w:i/>
                    <w:color w:val="000000" w:themeColor="text1"/>
                  </w:rPr>
                </m:ctrlPr>
              </m:fPr>
              <m:num>
                <m:sSubSup>
                  <m:sSubSupPr>
                    <m:ctrlPr>
                      <w:rPr>
                        <w:rFonts w:ascii="Cambria Math" w:hAnsi="Cambria Math"/>
                        <w:i/>
                        <w:color w:val="000000" w:themeColor="text1"/>
                      </w:rPr>
                    </m:ctrlPr>
                  </m:sSubSupPr>
                  <m:e>
                    <m:acc>
                      <m:accPr>
                        <m:chr m:val="̇"/>
                        <m:ctrlPr>
                          <w:rPr>
                            <w:rFonts w:ascii="Cambria Math" w:hAnsi="Cambria Math"/>
                            <w:i/>
                            <w:color w:val="000000" w:themeColor="text1"/>
                          </w:rPr>
                        </m:ctrlPr>
                      </m:accPr>
                      <m:e>
                        <m:r>
                          <w:rPr>
                            <w:rFonts w:ascii="Cambria Math" w:hAnsi="Cambria Math"/>
                            <w:color w:val="000000" w:themeColor="text1"/>
                          </w:rPr>
                          <m:t>τ</m:t>
                        </m:r>
                      </m:e>
                    </m:acc>
                  </m:e>
                  <m:sub>
                    <m:r>
                      <w:rPr>
                        <w:rFonts w:ascii="Cambria Math" w:hAnsi="Cambria Math"/>
                        <w:color w:val="000000" w:themeColor="text1"/>
                      </w:rPr>
                      <m:t>y</m:t>
                    </m:r>
                  </m:sub>
                  <m:sup>
                    <m:r>
                      <w:rPr>
                        <w:rFonts w:ascii="Cambria Math" w:hAnsi="Cambria Math"/>
                        <w:color w:val="000000" w:themeColor="text1"/>
                      </w:rPr>
                      <m:t>i</m:t>
                    </m:r>
                  </m:sup>
                </m:sSubSup>
                <m:r>
                  <w:rPr>
                    <w:rFonts w:ascii="Cambria Math" w:hAnsi="Cambria Math"/>
                    <w:color w:val="000000" w:themeColor="text1"/>
                  </w:rPr>
                  <m:t>(1-</m:t>
                </m:r>
                <m:sSubSup>
                  <m:sSubSupPr>
                    <m:ctrlPr>
                      <w:rPr>
                        <w:rFonts w:ascii="Cambria Math" w:hAnsi="Cambria Math"/>
                        <w:i/>
                        <w:color w:val="000000" w:themeColor="text1"/>
                      </w:rPr>
                    </m:ctrlPr>
                  </m:sSubSupPr>
                  <m:e>
                    <m:acc>
                      <m:accPr>
                        <m:chr m:val="̇"/>
                        <m:ctrlPr>
                          <w:rPr>
                            <w:rFonts w:ascii="Cambria Math" w:hAnsi="Cambria Math"/>
                            <w:i/>
                            <w:color w:val="000000" w:themeColor="text1"/>
                          </w:rPr>
                        </m:ctrlPr>
                      </m:accPr>
                      <m:e>
                        <m:r>
                          <w:rPr>
                            <w:rFonts w:ascii="Cambria Math" w:hAnsi="Cambria Math"/>
                            <w:color w:val="000000" w:themeColor="text1"/>
                          </w:rPr>
                          <m:t>τ</m:t>
                        </m:r>
                      </m:e>
                    </m:acc>
                  </m:e>
                  <m:sub>
                    <m:r>
                      <w:rPr>
                        <w:rFonts w:ascii="Cambria Math" w:hAnsi="Cambria Math"/>
                        <w:color w:val="000000" w:themeColor="text1"/>
                      </w:rPr>
                      <m:t>y</m:t>
                    </m:r>
                  </m:sub>
                  <m:sup>
                    <m:r>
                      <w:rPr>
                        <w:rFonts w:ascii="Cambria Math" w:hAnsi="Cambria Math"/>
                        <w:color w:val="000000" w:themeColor="text1"/>
                      </w:rPr>
                      <m:t>i</m:t>
                    </m:r>
                  </m:sup>
                </m:sSubSup>
                <m:r>
                  <w:rPr>
                    <w:rFonts w:ascii="Cambria Math" w:hAnsi="Cambria Math"/>
                    <w:color w:val="000000" w:themeColor="text1"/>
                  </w:rPr>
                  <m:t>)</m:t>
                </m:r>
              </m:num>
              <m:den>
                <m:r>
                  <w:rPr>
                    <w:rFonts w:ascii="Cambria Math" w:eastAsiaTheme="minorEastAsia" w:hAnsi="Cambria Math"/>
                    <w:color w:val="000000" w:themeColor="text1"/>
                  </w:rPr>
                  <m:t>20</m:t>
                </m:r>
              </m:den>
            </m:f>
          </m:e>
        </m:rad>
      </m:oMath>
      <w:r w:rsidR="00CF3E0A">
        <w:rPr>
          <w:color w:val="000000" w:themeColor="text1"/>
        </w:rPr>
        <w:t xml:space="preserve"> , </w:t>
      </w:r>
    </w:p>
    <w:p w14:paraId="0F4CB9A4" w14:textId="09EC0179" w:rsidR="00CF3E0A" w:rsidRDefault="00CF3E0A" w:rsidP="00CF3E0A">
      <w:pPr>
        <w:rPr>
          <w:color w:val="000000" w:themeColor="text1"/>
        </w:rPr>
      </w:pPr>
      <w:r>
        <w:rPr>
          <w:color w:val="000000" w:themeColor="text1"/>
        </w:rPr>
        <w:t>(here ‘</w:t>
      </w:r>
      <w:proofErr w:type="spellStart"/>
      <w:r>
        <w:rPr>
          <w:color w:val="000000" w:themeColor="text1"/>
        </w:rPr>
        <w:t>i</w:t>
      </w:r>
      <w:proofErr w:type="spellEnd"/>
      <w:r>
        <w:rPr>
          <w:color w:val="000000" w:themeColor="text1"/>
        </w:rPr>
        <w:t xml:space="preserve">’ is the replicate index which was not shown in previous equations given here) where the factor 2 was included as an ad hoc approach to increase the spread of the %’s to reflect the Bayesian replicate to replicate variance which is not catered for by the approach taken here for all Steps &lt; 9.  The values of </w:t>
      </w:r>
      <m:oMath>
        <m:sSubSup>
          <m:sSubSupPr>
            <m:ctrlPr>
              <w:rPr>
                <w:rFonts w:ascii="Cambria Math" w:hAnsi="Cambria Math"/>
                <w:i/>
                <w:color w:val="000000" w:themeColor="text1"/>
              </w:rPr>
            </m:ctrlPr>
          </m:sSubSupPr>
          <m:e>
            <m:r>
              <w:rPr>
                <w:rFonts w:ascii="Cambria Math" w:hAnsi="Cambria Math"/>
                <w:color w:val="000000" w:themeColor="text1"/>
              </w:rPr>
              <m:t>g</m:t>
            </m:r>
          </m:e>
          <m:sub>
            <m:r>
              <w:rPr>
                <w:rFonts w:ascii="Cambria Math" w:hAnsi="Cambria Math"/>
                <w:color w:val="000000" w:themeColor="text1"/>
              </w:rPr>
              <m:t>1</m:t>
            </m:r>
          </m:sub>
          <m:sup>
            <m:r>
              <w:rPr>
                <w:rFonts w:ascii="Cambria Math" w:hAnsi="Cambria Math"/>
                <w:color w:val="000000" w:themeColor="text1"/>
              </w:rPr>
              <m:t>i</m:t>
            </m:r>
          </m:sup>
        </m:sSubSup>
      </m:oMath>
      <w:r>
        <w:rPr>
          <w:rFonts w:eastAsiaTheme="minorEastAsia"/>
          <w:color w:val="000000" w:themeColor="text1"/>
        </w:rPr>
        <w:t xml:space="preserve"> and</w:t>
      </w:r>
      <w:r>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g</m:t>
            </m:r>
          </m:e>
          <m:sub>
            <m:r>
              <w:rPr>
                <w:rFonts w:ascii="Cambria Math" w:hAnsi="Cambria Math"/>
                <w:color w:val="000000" w:themeColor="text1"/>
              </w:rPr>
              <m:t>2</m:t>
            </m:r>
          </m:sub>
          <m:sup>
            <m:r>
              <w:rPr>
                <w:rFonts w:ascii="Cambria Math" w:hAnsi="Cambria Math"/>
                <w:color w:val="000000" w:themeColor="text1"/>
              </w:rPr>
              <m:t>i</m:t>
            </m:r>
          </m:sup>
        </m:sSubSup>
      </m:oMath>
      <w:r>
        <w:rPr>
          <w:rFonts w:eastAsiaTheme="minorEastAsia"/>
          <w:color w:val="000000" w:themeColor="text1"/>
        </w:rPr>
        <w:t xml:space="preserve"> were replicate invariant and are as given in </w:t>
      </w:r>
      <w:r>
        <w:rPr>
          <w:rFonts w:eastAsiaTheme="minorEastAsia"/>
          <w:color w:val="000000" w:themeColor="text1"/>
        </w:rPr>
        <w:fldChar w:fldCharType="begin"/>
      </w:r>
      <w:r>
        <w:rPr>
          <w:rFonts w:eastAsiaTheme="minorEastAsia"/>
          <w:color w:val="000000" w:themeColor="text1"/>
        </w:rPr>
        <w:instrText xml:space="preserve"> REF _Ref528674020 \h </w:instrText>
      </w:r>
      <w:r>
        <w:rPr>
          <w:rFonts w:eastAsiaTheme="minorEastAsia"/>
          <w:color w:val="000000" w:themeColor="text1"/>
        </w:rPr>
      </w:r>
      <w:r>
        <w:rPr>
          <w:rFonts w:eastAsiaTheme="minorEastAsia"/>
          <w:color w:val="000000" w:themeColor="text1"/>
        </w:rPr>
        <w:fldChar w:fldCharType="separate"/>
      </w:r>
      <w:r w:rsidR="00C37977" w:rsidRPr="00FF1417">
        <w:t xml:space="preserve">Table </w:t>
      </w:r>
      <w:r w:rsidR="00C37977">
        <w:rPr>
          <w:noProof/>
        </w:rPr>
        <w:t>11</w:t>
      </w:r>
      <w:r>
        <w:rPr>
          <w:rFonts w:eastAsiaTheme="minorEastAsia"/>
          <w:color w:val="000000" w:themeColor="text1"/>
        </w:rPr>
        <w:fldChar w:fldCharType="end"/>
      </w:r>
      <w:r>
        <w:rPr>
          <w:rFonts w:eastAsiaTheme="minorEastAsia"/>
          <w:color w:val="000000" w:themeColor="text1"/>
        </w:rPr>
        <w:t xml:space="preserve">.  </w:t>
      </w:r>
    </w:p>
    <w:p w14:paraId="0D7A7A42" w14:textId="77777777" w:rsidR="00CF3E0A" w:rsidRDefault="00CF3E0A" w:rsidP="00CF3E0A">
      <w:pPr>
        <w:rPr>
          <w:color w:val="000000" w:themeColor="text1"/>
        </w:rPr>
      </w:pPr>
      <w:r>
        <w:rPr>
          <w:color w:val="000000" w:themeColor="text1"/>
        </w:rPr>
        <w:t xml:space="preserve">Equations A.9 to A.54 of </w:t>
      </w:r>
      <w:r w:rsidRPr="00845E3E">
        <w:rPr>
          <w:rFonts w:eastAsiaTheme="minorEastAsia"/>
          <w:b/>
          <w:color w:val="000000" w:themeColor="text1"/>
          <w:u w:val="single"/>
        </w:rPr>
        <w:t>FISHERIES/2018/DEP/SWG-PEL/27</w:t>
      </w:r>
      <w:r>
        <w:rPr>
          <w:rFonts w:eastAsiaTheme="minorEastAsia"/>
          <w:color w:val="000000" w:themeColor="text1"/>
        </w:rPr>
        <w:t xml:space="preserve"> were implemented as given.  </w:t>
      </w:r>
      <w:r w:rsidRPr="005438A6">
        <w:rPr>
          <w:color w:val="000000" w:themeColor="text1"/>
        </w:rPr>
        <w:t xml:space="preserve">The models which are considered here are summarised in Table 1.  </w:t>
      </w:r>
    </w:p>
    <w:p w14:paraId="2EB0F9DD" w14:textId="77777777" w:rsidR="00CF3E0A" w:rsidRPr="005438A6" w:rsidRDefault="00CF3E0A" w:rsidP="00CF3E0A">
      <w:pPr>
        <w:rPr>
          <w:color w:val="000000" w:themeColor="text1"/>
        </w:rPr>
      </w:pPr>
      <w:r>
        <w:rPr>
          <w:color w:val="000000" w:themeColor="text1"/>
        </w:rPr>
        <w:t xml:space="preserve">As mentioned above, in general terms the simulation approach used here follows </w:t>
      </w:r>
      <w:bookmarkStart w:id="25" w:name="_Hlk528680762"/>
      <w:r w:rsidRPr="00845E3E">
        <w:rPr>
          <w:b/>
          <w:color w:val="000000" w:themeColor="text1"/>
          <w:u w:val="single"/>
        </w:rPr>
        <w:t>FISHERIES/2018/SEP/SWG-PEL/27</w:t>
      </w:r>
      <w:r>
        <w:rPr>
          <w:color w:val="000000" w:themeColor="text1"/>
        </w:rPr>
        <w:t xml:space="preserve"> </w:t>
      </w:r>
      <w:bookmarkEnd w:id="25"/>
      <w:r>
        <w:rPr>
          <w:color w:val="000000" w:themeColor="text1"/>
        </w:rPr>
        <w:t xml:space="preserve">and </w:t>
      </w:r>
      <w:r w:rsidRPr="00845E3E">
        <w:rPr>
          <w:b/>
          <w:color w:val="000000" w:themeColor="text1"/>
          <w:u w:val="single"/>
        </w:rPr>
        <w:t>FISHERIES/2018/AUG/SWG-PEL /24</w:t>
      </w:r>
      <w:r>
        <w:rPr>
          <w:color w:val="000000" w:themeColor="text1"/>
        </w:rPr>
        <w:t xml:space="preserve"> closely but there are some important departures which are described as follows:</w:t>
      </w:r>
    </w:p>
    <w:p w14:paraId="566E5C7D" w14:textId="036614AB" w:rsidR="00CF3E0A" w:rsidRDefault="00CF3E0A" w:rsidP="00CF3E0A">
      <w:pPr>
        <w:pStyle w:val="ListParagraph"/>
        <w:numPr>
          <w:ilvl w:val="0"/>
          <w:numId w:val="19"/>
        </w:numPr>
        <w:rPr>
          <w:color w:val="000000" w:themeColor="text1"/>
        </w:rPr>
      </w:pPr>
      <w:r w:rsidRPr="004B3BBA">
        <w:rPr>
          <w:color w:val="000000" w:themeColor="text1"/>
        </w:rPr>
        <w:t>The same set of movement values are used</w:t>
      </w:r>
      <w:r>
        <w:rPr>
          <w:color w:val="000000" w:themeColor="text1"/>
        </w:rPr>
        <w:t xml:space="preserve"> throughout</w:t>
      </w:r>
      <w:r w:rsidRPr="004B3BBA">
        <w:rPr>
          <w:color w:val="000000" w:themeColor="text1"/>
        </w:rPr>
        <w:t xml:space="preserve">, regardless of </w:t>
      </w:r>
      <w:r>
        <w:rPr>
          <w:color w:val="000000" w:themeColor="text1"/>
        </w:rPr>
        <w:t xml:space="preserve">whether </w:t>
      </w:r>
      <w:r w:rsidRPr="004B3BBA">
        <w:rPr>
          <w:color w:val="000000" w:themeColor="text1"/>
        </w:rPr>
        <w:t>p=0.08 or p=0.60.  These values are given in</w:t>
      </w:r>
      <w:r>
        <w:rPr>
          <w:color w:val="000000" w:themeColor="text1"/>
        </w:rPr>
        <w:t xml:space="preserve"> </w:t>
      </w:r>
      <w:r>
        <w:rPr>
          <w:color w:val="000000" w:themeColor="text1"/>
        </w:rPr>
        <w:fldChar w:fldCharType="begin"/>
      </w:r>
      <w:r>
        <w:rPr>
          <w:color w:val="000000" w:themeColor="text1"/>
        </w:rPr>
        <w:instrText xml:space="preserve"> REF _Ref528673829 \h </w:instrText>
      </w:r>
      <w:r>
        <w:rPr>
          <w:color w:val="000000" w:themeColor="text1"/>
        </w:rPr>
      </w:r>
      <w:r>
        <w:rPr>
          <w:color w:val="000000" w:themeColor="text1"/>
        </w:rPr>
        <w:fldChar w:fldCharType="separate"/>
      </w:r>
      <w:r w:rsidR="00C37977" w:rsidRPr="00FF1417">
        <w:t xml:space="preserve">Table </w:t>
      </w:r>
      <w:r w:rsidR="00C37977">
        <w:rPr>
          <w:noProof/>
        </w:rPr>
        <w:t>10</w:t>
      </w:r>
      <w:r>
        <w:rPr>
          <w:color w:val="000000" w:themeColor="text1"/>
        </w:rPr>
        <w:fldChar w:fldCharType="end"/>
      </w:r>
      <w:r>
        <w:rPr>
          <w:color w:val="000000" w:themeColor="text1"/>
        </w:rPr>
        <w:t xml:space="preserve">.  </w:t>
      </w:r>
    </w:p>
    <w:p w14:paraId="62DF1301" w14:textId="1F7C9BFB" w:rsidR="00CF3E0A" w:rsidRPr="00B9553C" w:rsidRDefault="00CF3E0A" w:rsidP="00CF3E0A">
      <w:pPr>
        <w:pStyle w:val="ListParagraph"/>
        <w:numPr>
          <w:ilvl w:val="0"/>
          <w:numId w:val="19"/>
        </w:numPr>
        <w:rPr>
          <w:color w:val="000000" w:themeColor="text1"/>
        </w:rPr>
      </w:pPr>
      <w:r w:rsidRPr="004B3BBA">
        <w:rPr>
          <w:color w:val="000000" w:themeColor="text1"/>
        </w:rPr>
        <w:t xml:space="preserve">The same set of </w:t>
      </w:r>
      <w:r w:rsidRPr="00B9553C">
        <w:rPr>
          <w:color w:val="000000" w:themeColor="text1"/>
        </w:rPr>
        <w:t>initial population numbers are used for 201</w:t>
      </w:r>
      <w:r>
        <w:rPr>
          <w:color w:val="000000" w:themeColor="text1"/>
        </w:rPr>
        <w:t xml:space="preserve">8.  </w:t>
      </w:r>
      <w:r w:rsidRPr="00B9553C">
        <w:rPr>
          <w:color w:val="000000" w:themeColor="text1"/>
        </w:rPr>
        <w:t xml:space="preserve">These values are given in </w:t>
      </w:r>
      <w:r w:rsidRPr="00B9553C">
        <w:rPr>
          <w:color w:val="000000" w:themeColor="text1"/>
        </w:rPr>
        <w:fldChar w:fldCharType="begin"/>
      </w:r>
      <w:r w:rsidRPr="00B9553C">
        <w:rPr>
          <w:color w:val="000000" w:themeColor="text1"/>
        </w:rPr>
        <w:instrText xml:space="preserve"> REF _Ref528673854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656712">
        <w:t xml:space="preserve">Table </w:t>
      </w:r>
      <w:r w:rsidR="00C37977">
        <w:rPr>
          <w:noProof/>
        </w:rPr>
        <w:t>7</w:t>
      </w:r>
      <w:r w:rsidRPr="00B9553C">
        <w:rPr>
          <w:color w:val="000000" w:themeColor="text1"/>
        </w:rPr>
        <w:fldChar w:fldCharType="end"/>
      </w:r>
      <w:r w:rsidRPr="00B9553C">
        <w:rPr>
          <w:color w:val="000000" w:themeColor="text1"/>
        </w:rPr>
        <w:t xml:space="preserve">, </w:t>
      </w:r>
      <w:r w:rsidRPr="00B9553C">
        <w:rPr>
          <w:color w:val="000000" w:themeColor="text1"/>
        </w:rPr>
        <w:fldChar w:fldCharType="begin"/>
      </w:r>
      <w:r w:rsidRPr="00B9553C">
        <w:rPr>
          <w:color w:val="000000" w:themeColor="text1"/>
        </w:rPr>
        <w:instrText xml:space="preserve"> REF _Ref528673859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FF1417">
        <w:t xml:space="preserve">Table </w:t>
      </w:r>
      <w:r w:rsidR="00C37977">
        <w:rPr>
          <w:noProof/>
        </w:rPr>
        <w:t>8</w:t>
      </w:r>
      <w:r w:rsidRPr="00B9553C">
        <w:rPr>
          <w:color w:val="000000" w:themeColor="text1"/>
        </w:rPr>
        <w:fldChar w:fldCharType="end"/>
      </w:r>
      <w:r w:rsidRPr="00B9553C">
        <w:rPr>
          <w:color w:val="000000" w:themeColor="text1"/>
        </w:rPr>
        <w:t xml:space="preserve"> and </w:t>
      </w:r>
      <w:r w:rsidRPr="00B9553C">
        <w:rPr>
          <w:color w:val="000000" w:themeColor="text1"/>
        </w:rPr>
        <w:fldChar w:fldCharType="begin"/>
      </w:r>
      <w:r w:rsidRPr="00B9553C">
        <w:rPr>
          <w:color w:val="000000" w:themeColor="text1"/>
        </w:rPr>
        <w:instrText xml:space="preserve"> REF _Ref528673865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FF1417">
        <w:t xml:space="preserve">Table </w:t>
      </w:r>
      <w:r w:rsidR="00C37977">
        <w:rPr>
          <w:noProof/>
        </w:rPr>
        <w:t>13</w:t>
      </w:r>
      <w:r w:rsidRPr="00B9553C">
        <w:rPr>
          <w:color w:val="000000" w:themeColor="text1"/>
        </w:rPr>
        <w:fldChar w:fldCharType="end"/>
      </w:r>
      <w:r w:rsidRPr="00B9553C">
        <w:rPr>
          <w:color w:val="000000" w:themeColor="text1"/>
        </w:rPr>
        <w:t>.</w:t>
      </w:r>
    </w:p>
    <w:p w14:paraId="22E90746" w14:textId="1316BC07" w:rsidR="00CF3E0A" w:rsidRPr="00B9553C" w:rsidRDefault="00CF3E0A" w:rsidP="00CF3E0A">
      <w:pPr>
        <w:pStyle w:val="ListParagraph"/>
        <w:numPr>
          <w:ilvl w:val="0"/>
          <w:numId w:val="19"/>
        </w:numPr>
        <w:rPr>
          <w:color w:val="000000" w:themeColor="text1"/>
        </w:rPr>
      </w:pPr>
      <w:r w:rsidRPr="00B9553C">
        <w:rPr>
          <w:color w:val="000000" w:themeColor="text1"/>
        </w:rPr>
        <w:t>The same set of weights-at-age values are used for 201</w:t>
      </w:r>
      <w:r>
        <w:rPr>
          <w:color w:val="000000" w:themeColor="text1"/>
        </w:rPr>
        <w:t>8</w:t>
      </w:r>
      <w:r w:rsidRPr="00B9553C">
        <w:rPr>
          <w:color w:val="000000" w:themeColor="text1"/>
        </w:rPr>
        <w:t xml:space="preserve"> and onwards, regardless of whether p=0.08 or p=0.60.  These values are given in </w:t>
      </w:r>
      <w:r w:rsidRPr="00B9553C">
        <w:rPr>
          <w:color w:val="000000" w:themeColor="text1"/>
        </w:rPr>
        <w:fldChar w:fldCharType="begin"/>
      </w:r>
      <w:r w:rsidRPr="00B9553C">
        <w:rPr>
          <w:color w:val="000000" w:themeColor="text1"/>
        </w:rPr>
        <w:instrText xml:space="preserve"> REF _Ref528673916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656712">
        <w:t xml:space="preserve">Table </w:t>
      </w:r>
      <w:r w:rsidR="00C37977">
        <w:rPr>
          <w:noProof/>
        </w:rPr>
        <w:t>5</w:t>
      </w:r>
      <w:r w:rsidRPr="00B9553C">
        <w:rPr>
          <w:color w:val="000000" w:themeColor="text1"/>
        </w:rPr>
        <w:fldChar w:fldCharType="end"/>
      </w:r>
      <w:r w:rsidRPr="00B9553C">
        <w:rPr>
          <w:color w:val="000000" w:themeColor="text1"/>
        </w:rPr>
        <w:t xml:space="preserve">, </w:t>
      </w:r>
      <w:r w:rsidRPr="00B9553C">
        <w:rPr>
          <w:color w:val="000000" w:themeColor="text1"/>
        </w:rPr>
        <w:fldChar w:fldCharType="begin"/>
      </w:r>
      <w:r w:rsidRPr="00B9553C">
        <w:rPr>
          <w:color w:val="000000" w:themeColor="text1"/>
        </w:rPr>
        <w:instrText xml:space="preserve"> REF _Ref528673918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656712">
        <w:t xml:space="preserve">Table </w:t>
      </w:r>
      <w:r w:rsidR="00C37977">
        <w:rPr>
          <w:noProof/>
        </w:rPr>
        <w:t>6</w:t>
      </w:r>
      <w:r w:rsidRPr="00B9553C">
        <w:rPr>
          <w:color w:val="000000" w:themeColor="text1"/>
        </w:rPr>
        <w:fldChar w:fldCharType="end"/>
      </w:r>
      <w:r w:rsidRPr="00B9553C">
        <w:rPr>
          <w:color w:val="000000" w:themeColor="text1"/>
        </w:rPr>
        <w:t xml:space="preserve"> and </w:t>
      </w:r>
      <w:r w:rsidRPr="00B9553C">
        <w:rPr>
          <w:color w:val="000000" w:themeColor="text1"/>
        </w:rPr>
        <w:fldChar w:fldCharType="begin"/>
      </w:r>
      <w:r w:rsidRPr="00B9553C">
        <w:rPr>
          <w:color w:val="000000" w:themeColor="text1"/>
        </w:rPr>
        <w:instrText xml:space="preserve"> REF _Ref528673933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FF1417">
        <w:t xml:space="preserve">Table </w:t>
      </w:r>
      <w:r w:rsidR="00C37977">
        <w:rPr>
          <w:noProof/>
        </w:rPr>
        <w:t>12</w:t>
      </w:r>
      <w:r w:rsidRPr="00B9553C">
        <w:rPr>
          <w:color w:val="000000" w:themeColor="text1"/>
        </w:rPr>
        <w:fldChar w:fldCharType="end"/>
      </w:r>
      <w:r w:rsidRPr="00B9553C">
        <w:rPr>
          <w:color w:val="000000" w:themeColor="text1"/>
        </w:rPr>
        <w:t>.</w:t>
      </w:r>
    </w:p>
    <w:p w14:paraId="60C8D036" w14:textId="07C2F614" w:rsidR="00CF3E0A" w:rsidRPr="00B9553C" w:rsidRDefault="00CF3E0A" w:rsidP="00CF3E0A">
      <w:pPr>
        <w:pStyle w:val="ListParagraph"/>
        <w:numPr>
          <w:ilvl w:val="0"/>
          <w:numId w:val="19"/>
        </w:numPr>
        <w:rPr>
          <w:color w:val="000000" w:themeColor="text1"/>
        </w:rPr>
      </w:pPr>
      <w:r w:rsidRPr="00B9553C">
        <w:rPr>
          <w:color w:val="000000" w:themeColor="text1"/>
        </w:rPr>
        <w:t>The same selectivities, mortality and fecundity values are used for 201</w:t>
      </w:r>
      <w:r>
        <w:rPr>
          <w:color w:val="000000" w:themeColor="text1"/>
        </w:rPr>
        <w:t>8</w:t>
      </w:r>
      <w:r w:rsidRPr="00B9553C">
        <w:rPr>
          <w:color w:val="000000" w:themeColor="text1"/>
        </w:rPr>
        <w:t xml:space="preserve"> and onwards, regardless of whether p=0.08 or p=0.60.  These values are also given in </w:t>
      </w:r>
      <w:r w:rsidRPr="00B9553C">
        <w:rPr>
          <w:color w:val="000000" w:themeColor="text1"/>
        </w:rPr>
        <w:fldChar w:fldCharType="begin"/>
      </w:r>
      <w:r w:rsidRPr="00B9553C">
        <w:rPr>
          <w:color w:val="000000" w:themeColor="text1"/>
        </w:rPr>
        <w:instrText xml:space="preserve"> REF _Ref528673916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656712">
        <w:t xml:space="preserve">Table </w:t>
      </w:r>
      <w:r w:rsidR="00C37977">
        <w:rPr>
          <w:noProof/>
        </w:rPr>
        <w:t>5</w:t>
      </w:r>
      <w:r w:rsidRPr="00B9553C">
        <w:rPr>
          <w:color w:val="000000" w:themeColor="text1"/>
        </w:rPr>
        <w:fldChar w:fldCharType="end"/>
      </w:r>
      <w:r w:rsidRPr="00B9553C">
        <w:rPr>
          <w:color w:val="000000" w:themeColor="text1"/>
        </w:rPr>
        <w:t xml:space="preserve">, </w:t>
      </w:r>
      <w:r w:rsidRPr="00B9553C">
        <w:rPr>
          <w:color w:val="000000" w:themeColor="text1"/>
        </w:rPr>
        <w:fldChar w:fldCharType="begin"/>
      </w:r>
      <w:r w:rsidRPr="00B9553C">
        <w:rPr>
          <w:color w:val="000000" w:themeColor="text1"/>
        </w:rPr>
        <w:instrText xml:space="preserve"> REF _Ref528673918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656712">
        <w:t xml:space="preserve">Table </w:t>
      </w:r>
      <w:r w:rsidR="00C37977">
        <w:rPr>
          <w:noProof/>
        </w:rPr>
        <w:t>6</w:t>
      </w:r>
      <w:r w:rsidRPr="00B9553C">
        <w:rPr>
          <w:color w:val="000000" w:themeColor="text1"/>
        </w:rPr>
        <w:fldChar w:fldCharType="end"/>
      </w:r>
      <w:r w:rsidRPr="00B9553C">
        <w:rPr>
          <w:color w:val="000000" w:themeColor="text1"/>
        </w:rPr>
        <w:t xml:space="preserve"> and </w:t>
      </w:r>
      <w:r w:rsidRPr="00B9553C">
        <w:rPr>
          <w:color w:val="000000" w:themeColor="text1"/>
        </w:rPr>
        <w:fldChar w:fldCharType="begin"/>
      </w:r>
      <w:r w:rsidRPr="00B9553C">
        <w:rPr>
          <w:color w:val="000000" w:themeColor="text1"/>
        </w:rPr>
        <w:instrText xml:space="preserve"> REF _Ref528673933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FF1417">
        <w:t xml:space="preserve">Table </w:t>
      </w:r>
      <w:r w:rsidR="00C37977">
        <w:rPr>
          <w:noProof/>
        </w:rPr>
        <w:t>12</w:t>
      </w:r>
      <w:r w:rsidRPr="00B9553C">
        <w:rPr>
          <w:color w:val="000000" w:themeColor="text1"/>
        </w:rPr>
        <w:fldChar w:fldCharType="end"/>
      </w:r>
      <w:r w:rsidRPr="00B9553C">
        <w:rPr>
          <w:color w:val="000000" w:themeColor="text1"/>
        </w:rPr>
        <w:t>.</w:t>
      </w:r>
    </w:p>
    <w:p w14:paraId="12E881E9" w14:textId="3862886A" w:rsidR="00CF3E0A" w:rsidRDefault="00CF3E0A" w:rsidP="00CF3E0A">
      <w:pPr>
        <w:pStyle w:val="ListParagraph"/>
        <w:numPr>
          <w:ilvl w:val="0"/>
          <w:numId w:val="19"/>
        </w:numPr>
        <w:rPr>
          <w:color w:val="000000" w:themeColor="text1"/>
        </w:rPr>
      </w:pPr>
      <w:r w:rsidRPr="00B9553C">
        <w:rPr>
          <w:color w:val="000000" w:themeColor="text1"/>
        </w:rPr>
        <w:t xml:space="preserve">The % of the catch on the WC is modelled by the function given by equations (A.8a) in </w:t>
      </w:r>
      <w:r w:rsidRPr="001D4BF6">
        <w:rPr>
          <w:b/>
          <w:color w:val="000000" w:themeColor="text1"/>
          <w:u w:val="single"/>
        </w:rPr>
        <w:t>FISHERIES/2018/SEP/SWG-PEL/27</w:t>
      </w:r>
      <w:r>
        <w:rPr>
          <w:color w:val="000000" w:themeColor="text1"/>
        </w:rPr>
        <w:t xml:space="preserve"> </w:t>
      </w:r>
      <w:r w:rsidRPr="00B9553C">
        <w:rPr>
          <w:color w:val="000000" w:themeColor="text1"/>
        </w:rPr>
        <w:t xml:space="preserve">and (A.8b) in </w:t>
      </w:r>
      <w:r w:rsidRPr="001D4BF6">
        <w:rPr>
          <w:b/>
          <w:color w:val="000000" w:themeColor="text1"/>
          <w:u w:val="single"/>
        </w:rPr>
        <w:t>FISHERIES/2018/SEP/SWG-PEL/27</w:t>
      </w:r>
      <w:r w:rsidRPr="00B9553C">
        <w:rPr>
          <w:color w:val="000000" w:themeColor="text1"/>
        </w:rPr>
        <w:t xml:space="preserve">, but with the value of the square root part in (A.8b) in </w:t>
      </w:r>
      <w:r w:rsidRPr="00A444A3">
        <w:rPr>
          <w:b/>
          <w:color w:val="000000" w:themeColor="text1"/>
          <w:u w:val="single"/>
        </w:rPr>
        <w:t>FISHERIES/2018/SEP/SWG-PEL/27</w:t>
      </w:r>
      <w:r>
        <w:rPr>
          <w:color w:val="000000" w:themeColor="text1"/>
        </w:rPr>
        <w:t xml:space="preserve"> </w:t>
      </w:r>
      <w:r w:rsidRPr="00B9553C">
        <w:rPr>
          <w:color w:val="000000" w:themeColor="text1"/>
        </w:rPr>
        <w:t>doubled</w:t>
      </w:r>
      <w:r>
        <w:rPr>
          <w:color w:val="000000" w:themeColor="text1"/>
        </w:rPr>
        <w:t xml:space="preserve"> (in a sense to reflect the additional variance that arises from the Bayesian replication of this relationship)</w:t>
      </w:r>
      <w:r w:rsidRPr="00B9553C">
        <w:rPr>
          <w:color w:val="000000" w:themeColor="text1"/>
        </w:rPr>
        <w:t>. The values of g</w:t>
      </w:r>
      <w:r w:rsidRPr="00B9553C">
        <w:rPr>
          <w:color w:val="000000" w:themeColor="text1"/>
          <w:vertAlign w:val="subscript"/>
        </w:rPr>
        <w:t>1</w:t>
      </w:r>
      <w:r w:rsidRPr="00B9553C">
        <w:rPr>
          <w:color w:val="000000" w:themeColor="text1"/>
        </w:rPr>
        <w:t xml:space="preserve"> and g</w:t>
      </w:r>
      <w:r w:rsidRPr="00B9553C">
        <w:rPr>
          <w:color w:val="000000" w:themeColor="text1"/>
          <w:vertAlign w:val="subscript"/>
        </w:rPr>
        <w:t>2</w:t>
      </w:r>
      <w:r w:rsidRPr="00B9553C">
        <w:rPr>
          <w:color w:val="000000" w:themeColor="text1"/>
        </w:rPr>
        <w:t xml:space="preserve"> are given in </w:t>
      </w:r>
      <w:r w:rsidRPr="00B9553C">
        <w:rPr>
          <w:color w:val="000000" w:themeColor="text1"/>
        </w:rPr>
        <w:fldChar w:fldCharType="begin"/>
      </w:r>
      <w:r w:rsidRPr="00B9553C">
        <w:rPr>
          <w:color w:val="000000" w:themeColor="text1"/>
        </w:rPr>
        <w:instrText xml:space="preserve"> REF _Ref528674020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FF1417">
        <w:t xml:space="preserve">Table </w:t>
      </w:r>
      <w:r w:rsidR="00C37977">
        <w:rPr>
          <w:noProof/>
        </w:rPr>
        <w:t>11</w:t>
      </w:r>
      <w:r w:rsidRPr="00B9553C">
        <w:rPr>
          <w:color w:val="000000" w:themeColor="text1"/>
        </w:rPr>
        <w:fldChar w:fldCharType="end"/>
      </w:r>
      <w:r w:rsidRPr="00B9553C">
        <w:rPr>
          <w:color w:val="000000" w:themeColor="text1"/>
        </w:rPr>
        <w:t>.</w:t>
      </w:r>
    </w:p>
    <w:p w14:paraId="7CCC7665" w14:textId="3B5A9499" w:rsidR="00CF3E0A" w:rsidRPr="00B9553C" w:rsidRDefault="00CF3E0A" w:rsidP="00CF3E0A">
      <w:pPr>
        <w:pStyle w:val="ListParagraph"/>
        <w:numPr>
          <w:ilvl w:val="0"/>
          <w:numId w:val="19"/>
        </w:numPr>
        <w:rPr>
          <w:color w:val="000000" w:themeColor="text1"/>
        </w:rPr>
      </w:pPr>
      <w:r>
        <w:rPr>
          <w:color w:val="000000" w:themeColor="text1"/>
        </w:rPr>
        <w:t xml:space="preserve">When there is no observation error (as and when defined in </w:t>
      </w:r>
      <w:r>
        <w:rPr>
          <w:color w:val="000000" w:themeColor="text1"/>
        </w:rPr>
        <w:fldChar w:fldCharType="begin"/>
      </w:r>
      <w:r>
        <w:rPr>
          <w:color w:val="000000" w:themeColor="text1"/>
        </w:rPr>
        <w:instrText xml:space="preserve"> REF _Ref528831200 \h </w:instrText>
      </w:r>
      <w:r>
        <w:rPr>
          <w:color w:val="000000" w:themeColor="text1"/>
        </w:rPr>
      </w:r>
      <w:r>
        <w:rPr>
          <w:color w:val="000000" w:themeColor="text1"/>
        </w:rPr>
        <w:fldChar w:fldCharType="separate"/>
      </w:r>
      <w:r w:rsidR="00C37977" w:rsidRPr="00656712">
        <w:t xml:space="preserve">Table </w:t>
      </w:r>
      <w:r w:rsidR="00C37977">
        <w:rPr>
          <w:noProof/>
        </w:rPr>
        <w:t>2</w:t>
      </w:r>
      <w:r>
        <w:rPr>
          <w:color w:val="000000" w:themeColor="text1"/>
        </w:rPr>
        <w:fldChar w:fldCharType="end"/>
      </w:r>
      <w:r>
        <w:rPr>
          <w:color w:val="000000" w:themeColor="text1"/>
        </w:rPr>
        <w:t xml:space="preserve">), then the relevant normal error values are simply set to zero.  </w:t>
      </w:r>
    </w:p>
    <w:p w14:paraId="4AE70E15" w14:textId="77777777" w:rsidR="00CF3E0A" w:rsidRPr="004B3BBA" w:rsidRDefault="00CF3E0A" w:rsidP="00CF3E0A">
      <w:pPr>
        <w:pStyle w:val="ListParagraph"/>
        <w:numPr>
          <w:ilvl w:val="0"/>
          <w:numId w:val="19"/>
        </w:numPr>
        <w:rPr>
          <w:color w:val="000000" w:themeColor="text1"/>
        </w:rPr>
      </w:pPr>
      <w:r>
        <w:rPr>
          <w:color w:val="000000" w:themeColor="text1"/>
        </w:rPr>
        <w:t xml:space="preserve">Two sets of results are produced, one in which the </w:t>
      </w:r>
      <w:r w:rsidRPr="004B3BBA">
        <w:rPr>
          <w:color w:val="000000" w:themeColor="text1"/>
        </w:rPr>
        <w:t xml:space="preserve">% of catch on the WC </w:t>
      </w:r>
      <w:r>
        <w:rPr>
          <w:color w:val="000000" w:themeColor="text1"/>
        </w:rPr>
        <w:t xml:space="preserve">is not </w:t>
      </w:r>
      <w:r w:rsidRPr="004B3BBA">
        <w:rPr>
          <w:color w:val="000000" w:themeColor="text1"/>
        </w:rPr>
        <w:t>constrained to lie above 40%</w:t>
      </w:r>
      <w:r>
        <w:rPr>
          <w:color w:val="000000" w:themeColor="text1"/>
        </w:rPr>
        <w:t xml:space="preserve">, and another where it is so constrained.  </w:t>
      </w:r>
      <w:r w:rsidRPr="00F94414">
        <w:rPr>
          <w:color w:val="FF0000"/>
        </w:rPr>
        <w:t xml:space="preserve">  </w:t>
      </w:r>
    </w:p>
    <w:p w14:paraId="1D140C2E" w14:textId="77777777" w:rsidR="00CF3E0A" w:rsidRPr="003D7AE6" w:rsidRDefault="00CF3E0A" w:rsidP="00CF3E0A">
      <w:pPr>
        <w:pStyle w:val="ListParagraph"/>
        <w:numPr>
          <w:ilvl w:val="0"/>
          <w:numId w:val="19"/>
        </w:numPr>
        <w:rPr>
          <w:color w:val="000000" w:themeColor="text1"/>
        </w:rPr>
      </w:pPr>
      <w:r w:rsidRPr="004B3BBA">
        <w:rPr>
          <w:color w:val="000000" w:themeColor="text1"/>
        </w:rPr>
        <w:t xml:space="preserve">The value of biomass which is used to determine leftward shift is the </w:t>
      </w:r>
      <w:r>
        <w:rPr>
          <w:color w:val="000000" w:themeColor="text1"/>
        </w:rPr>
        <w:t xml:space="preserve">total true biomass </w:t>
      </w:r>
      <m:oMath>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oMath>
      <w:r>
        <w:rPr>
          <w:rFonts w:eastAsiaTheme="minorEastAsia"/>
          <w:color w:val="000000" w:themeColor="text1"/>
        </w:rPr>
        <w:t xml:space="preserve"> </w:t>
      </w:r>
      <w:r w:rsidRPr="004B3BBA">
        <w:rPr>
          <w:color w:val="000000" w:themeColor="text1"/>
        </w:rPr>
        <w:t>in 2048, i.e. a 30</w:t>
      </w:r>
      <w:r>
        <w:rPr>
          <w:color w:val="000000" w:themeColor="text1"/>
        </w:rPr>
        <w:t>-</w:t>
      </w:r>
      <w:r w:rsidRPr="004B3BBA">
        <w:rPr>
          <w:color w:val="000000" w:themeColor="text1"/>
        </w:rPr>
        <w:t>year time horizon</w:t>
      </w:r>
      <w:r>
        <w:rPr>
          <w:color w:val="000000" w:themeColor="text1"/>
        </w:rPr>
        <w:t xml:space="preserve"> is run to remove the effect of transient effects</w:t>
      </w:r>
      <w:r w:rsidRPr="004B3BBA">
        <w:rPr>
          <w:color w:val="000000" w:themeColor="text1"/>
        </w:rPr>
        <w:t>.</w:t>
      </w:r>
      <w:r>
        <w:rPr>
          <w:color w:val="000000" w:themeColor="text1"/>
        </w:rPr>
        <w:t xml:space="preserve">  This is the value </w:t>
      </w:r>
      <m:oMath>
        <m:sSubSup>
          <m:sSubSupPr>
            <m:ctrlPr>
              <w:rPr>
                <w:rFonts w:ascii="Cambria Math" w:hAnsi="Cambria Math"/>
                <w:i/>
                <w:color w:val="000000" w:themeColor="text1"/>
              </w:rPr>
            </m:ctrlPr>
          </m:sSubSupPr>
          <m:e>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r>
              <w:rPr>
                <w:rFonts w:ascii="Cambria Math" w:hAnsi="Cambria Math"/>
                <w:color w:val="000000" w:themeColor="text1"/>
              </w:rPr>
              <m:t>=B</m:t>
            </m:r>
          </m:e>
          <m:sub>
            <m:r>
              <w:rPr>
                <w:rFonts w:ascii="Cambria Math" w:hAnsi="Cambria Math"/>
                <w:color w:val="000000" w:themeColor="text1"/>
              </w:rPr>
              <m:t>j=WC,y=2048</m:t>
            </m:r>
          </m:sub>
          <m:sup>
            <m:r>
              <w:rPr>
                <w:rFonts w:ascii="Cambria Math" w:hAnsi="Cambria Math"/>
                <w:color w:val="000000" w:themeColor="text1"/>
              </w:rPr>
              <m:t>S,pred</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j=SC,y=2048</m:t>
            </m:r>
          </m:sub>
          <m:sup>
            <m:r>
              <w:rPr>
                <w:rFonts w:ascii="Cambria Math" w:hAnsi="Cambria Math"/>
                <w:color w:val="000000" w:themeColor="text1"/>
              </w:rPr>
              <m:t>S,pred</m:t>
            </m:r>
          </m:sup>
        </m:sSubSup>
      </m:oMath>
      <w:r>
        <w:rPr>
          <w:rFonts w:eastAsiaTheme="minorEastAsia"/>
          <w:color w:val="000000" w:themeColor="text1"/>
        </w:rPr>
        <w:t xml:space="preserve">where the terms on the righthand side are defined in equation A.1 of </w:t>
      </w:r>
      <w:r w:rsidRPr="001D4BF6">
        <w:rPr>
          <w:b/>
          <w:color w:val="000000" w:themeColor="text1"/>
          <w:u w:val="single"/>
        </w:rPr>
        <w:t>FISHERIES/2018/SEP/SWG-PEL/27</w:t>
      </w:r>
      <w:r>
        <w:rPr>
          <w:color w:val="000000" w:themeColor="text1"/>
        </w:rPr>
        <w:t xml:space="preserve">.  Both a ‘no catch’ and a ‘catch’ scenario is considered, </w:t>
      </w:r>
      <w:r>
        <w:rPr>
          <w:color w:val="000000" w:themeColor="text1"/>
        </w:rPr>
        <w:lastRenderedPageBreak/>
        <w:t xml:space="preserve">and associated with each are the values </w:t>
      </w:r>
      <m:oMath>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r>
          <w:rPr>
            <w:rFonts w:ascii="Cambria Math" w:hAnsi="Cambria Math"/>
            <w:color w:val="000000" w:themeColor="text1"/>
          </w:rPr>
          <m:t>(no catch)</m:t>
        </m:r>
      </m:oMath>
      <w:r>
        <w:rPr>
          <w:rFonts w:eastAsiaTheme="minorEastAsia"/>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r>
          <w:rPr>
            <w:rFonts w:ascii="Cambria Math" w:hAnsi="Cambria Math"/>
            <w:color w:val="000000" w:themeColor="text1"/>
          </w:rPr>
          <m:t>(catch)</m:t>
        </m:r>
      </m:oMath>
      <w:r>
        <w:rPr>
          <w:rFonts w:eastAsiaTheme="minorEastAsia"/>
          <w:color w:val="000000" w:themeColor="text1"/>
        </w:rPr>
        <w:t xml:space="preserve"> and </w:t>
      </w:r>
      <m:oMath>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r>
          <w:rPr>
            <w:rFonts w:ascii="Cambria Math" w:hAnsi="Cambria Math"/>
            <w:color w:val="000000" w:themeColor="text1"/>
          </w:rPr>
          <m:t>(catch)/</m:t>
        </m:r>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r>
          <w:rPr>
            <w:rFonts w:ascii="Cambria Math" w:hAnsi="Cambria Math"/>
            <w:color w:val="000000" w:themeColor="text1"/>
          </w:rPr>
          <m:t>(no catch)</m:t>
        </m:r>
      </m:oMath>
      <w:r>
        <w:rPr>
          <w:rFonts w:eastAsiaTheme="minorEastAsia"/>
          <w:color w:val="000000" w:themeColor="text1"/>
        </w:rPr>
        <w:t xml:space="preserve">.  By ‘No catch’ is meant a situation where there is no catch of sardine by any means, whether from the directed fishery or as a bycatch from fishing on other pelagic species.   Let L(no catch) be the 20%-tile value for the distribution of </w:t>
      </w:r>
      <m:oMath>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r>
          <w:rPr>
            <w:rFonts w:ascii="Cambria Math" w:hAnsi="Cambria Math"/>
            <w:color w:val="000000" w:themeColor="text1"/>
          </w:rPr>
          <m:t>(no catch)</m:t>
        </m:r>
      </m:oMath>
      <w:r>
        <w:rPr>
          <w:rFonts w:eastAsiaTheme="minorEastAsia"/>
          <w:color w:val="000000" w:themeColor="text1"/>
        </w:rPr>
        <w:t xml:space="preserve">, let L(catch) be the 20%-tile value for the distribution of </w:t>
      </w:r>
      <m:oMath>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r>
          <w:rPr>
            <w:rFonts w:ascii="Cambria Math" w:hAnsi="Cambria Math"/>
            <w:color w:val="000000" w:themeColor="text1"/>
          </w:rPr>
          <m:t>(catch)</m:t>
        </m:r>
      </m:oMath>
      <w:r>
        <w:rPr>
          <w:rFonts w:eastAsiaTheme="minorEastAsia"/>
          <w:color w:val="000000" w:themeColor="text1"/>
        </w:rPr>
        <w:t xml:space="preserve">, and let L(ratio) be the 20% value of the distribution of the ratio </w:t>
      </w:r>
      <m:oMath>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r>
          <w:rPr>
            <w:rFonts w:ascii="Cambria Math" w:hAnsi="Cambria Math"/>
            <w:color w:val="000000" w:themeColor="text1"/>
          </w:rPr>
          <m:t>(catch)/</m:t>
        </m:r>
        <m:sSubSup>
          <m:sSubSupPr>
            <m:ctrlPr>
              <w:rPr>
                <w:rFonts w:ascii="Cambria Math" w:hAnsi="Cambria Math"/>
                <w:i/>
                <w:color w:val="000000" w:themeColor="text1"/>
              </w:rPr>
            </m:ctrlPr>
          </m:sSubSupPr>
          <m:e>
            <m:r>
              <w:rPr>
                <w:rFonts w:ascii="Cambria Math" w:hAnsi="Cambria Math"/>
                <w:color w:val="000000" w:themeColor="text1"/>
              </w:rPr>
              <m:t>B</m:t>
            </m:r>
          </m:e>
          <m:sub>
            <m:r>
              <w:rPr>
                <w:rFonts w:ascii="Cambria Math" w:hAnsi="Cambria Math"/>
                <w:color w:val="000000" w:themeColor="text1"/>
              </w:rPr>
              <m:t>WC+SC,y=2048</m:t>
            </m:r>
          </m:sub>
          <m:sup>
            <m:r>
              <w:rPr>
                <w:rFonts w:ascii="Cambria Math" w:hAnsi="Cambria Math"/>
                <w:color w:val="000000" w:themeColor="text1"/>
              </w:rPr>
              <m:t>S,pred</m:t>
            </m:r>
          </m:sup>
        </m:sSubSup>
        <m:r>
          <w:rPr>
            <w:rFonts w:ascii="Cambria Math" w:hAnsi="Cambria Math"/>
            <w:color w:val="000000" w:themeColor="text1"/>
          </w:rPr>
          <m:t>(no catch)</m:t>
        </m:r>
      </m:oMath>
      <w:r>
        <w:rPr>
          <w:rFonts w:eastAsiaTheme="minorEastAsia"/>
          <w:color w:val="000000" w:themeColor="text1"/>
        </w:rPr>
        <w:t>.  Here the value L(catch)/</w:t>
      </w:r>
      <w:proofErr w:type="gramStart"/>
      <w:r>
        <w:rPr>
          <w:rFonts w:eastAsiaTheme="minorEastAsia"/>
          <w:color w:val="000000" w:themeColor="text1"/>
        </w:rPr>
        <w:t>L(</w:t>
      </w:r>
      <w:proofErr w:type="gramEnd"/>
      <w:r>
        <w:rPr>
          <w:rFonts w:eastAsiaTheme="minorEastAsia"/>
          <w:color w:val="000000" w:themeColor="text1"/>
        </w:rPr>
        <w:t xml:space="preserve">no catch) is referred to loosely as the ‘ratio of the percentiles’ and the value L(ratio) is referred to as the ‘percentile of the ratios’.  </w:t>
      </w:r>
    </w:p>
    <w:p w14:paraId="2523FE4E" w14:textId="77777777" w:rsidR="00CF3E0A" w:rsidRDefault="00CF3E0A" w:rsidP="00CF3E0A">
      <w:pPr>
        <w:pStyle w:val="ListParagraph"/>
        <w:numPr>
          <w:ilvl w:val="0"/>
          <w:numId w:val="19"/>
        </w:numPr>
        <w:rPr>
          <w:color w:val="000000" w:themeColor="text1"/>
        </w:rPr>
      </w:pPr>
      <w:r>
        <w:rPr>
          <w:color w:val="000000" w:themeColor="text1"/>
        </w:rPr>
        <w:t>ADMB and EXCEL results were checked for a single case and for the same set of random numbers and were found to agree to 11 significant figures.  The interim OMP-18 calculations were also run using a separate VBA implementation in addition to the ADMB and Excel implementations and was found to agree to ~ 12 significant figures with output from the ADMB and Excel implementations, for the same set of random numbers.</w:t>
      </w:r>
    </w:p>
    <w:p w14:paraId="70DFB5A6" w14:textId="77777777" w:rsidR="00CF3E0A" w:rsidRDefault="00CF3E0A" w:rsidP="00CF3E0A">
      <w:pPr>
        <w:pStyle w:val="ListParagraph"/>
        <w:numPr>
          <w:ilvl w:val="0"/>
          <w:numId w:val="19"/>
        </w:numPr>
        <w:rPr>
          <w:color w:val="000000" w:themeColor="text1"/>
        </w:rPr>
      </w:pPr>
      <w:r>
        <w:rPr>
          <w:color w:val="000000" w:themeColor="text1"/>
        </w:rPr>
        <w:t xml:space="preserve">In the </w:t>
      </w:r>
      <w:proofErr w:type="gramStart"/>
      <w:r>
        <w:rPr>
          <w:color w:val="000000" w:themeColor="text1"/>
        </w:rPr>
        <w:t>final results</w:t>
      </w:r>
      <w:proofErr w:type="gramEnd"/>
      <w:r>
        <w:rPr>
          <w:color w:val="000000" w:themeColor="text1"/>
        </w:rPr>
        <w:t xml:space="preserve"> shown here, the same set of random numbers are used for all ADMB results.  All Excel results use the same set of random numbers, but this set differs from the set used by ADMB.  </w:t>
      </w:r>
      <w:r w:rsidRPr="00320B90">
        <w:rPr>
          <w:color w:val="000000" w:themeColor="text1"/>
        </w:rPr>
        <w:t xml:space="preserve">   </w:t>
      </w:r>
    </w:p>
    <w:p w14:paraId="59E45504" w14:textId="7D0C51E7" w:rsidR="00CF3E0A" w:rsidRDefault="00CF3E0A" w:rsidP="00CF3E0A">
      <w:pPr>
        <w:pStyle w:val="Heading1"/>
      </w:pPr>
      <w:r>
        <w:t xml:space="preserve">Appendix B. </w:t>
      </w:r>
      <w:r w:rsidR="00210797">
        <w:t xml:space="preserve"> </w:t>
      </w:r>
      <w:r>
        <w:t>Methods for Step 12</w:t>
      </w:r>
    </w:p>
    <w:p w14:paraId="279E5784" w14:textId="77777777" w:rsidR="00CF3E0A" w:rsidRPr="00CB1888" w:rsidRDefault="00CF3E0A" w:rsidP="00CF3E0A">
      <w:pPr>
        <w:rPr>
          <w:color w:val="000000" w:themeColor="text1"/>
        </w:rPr>
      </w:pPr>
      <w:r>
        <w:rPr>
          <w:color w:val="000000" w:themeColor="text1"/>
        </w:rPr>
        <w:t xml:space="preserve">The main aspect of Step 12 is the incorporation of stock assessment uncertainty in the simulations.  </w:t>
      </w:r>
      <w:r w:rsidRPr="00CB1888">
        <w:rPr>
          <w:color w:val="000000" w:themeColor="text1"/>
        </w:rPr>
        <w:t xml:space="preserve">Some of the features of simulations for Step 12 which are not consistent with </w:t>
      </w:r>
      <w:r w:rsidRPr="001D4BF6">
        <w:rPr>
          <w:b/>
          <w:color w:val="000000" w:themeColor="text1"/>
          <w:u w:val="single"/>
        </w:rPr>
        <w:t>FISHERIES/2018/DEP/SWG-PEL/27</w:t>
      </w:r>
      <w:r>
        <w:rPr>
          <w:color w:val="000000" w:themeColor="text1"/>
        </w:rPr>
        <w:t xml:space="preserve"> and/or agreements reached by the PWG and its task team </w:t>
      </w:r>
      <w:r w:rsidRPr="00CB1888">
        <w:rPr>
          <w:color w:val="000000" w:themeColor="text1"/>
        </w:rPr>
        <w:t>are:</w:t>
      </w:r>
    </w:p>
    <w:p w14:paraId="00902D5C" w14:textId="77777777" w:rsidR="00CF3E0A" w:rsidRPr="00CB1888" w:rsidRDefault="00CF3E0A" w:rsidP="00CF3E0A">
      <w:pPr>
        <w:pStyle w:val="ListParagraph"/>
        <w:numPr>
          <w:ilvl w:val="0"/>
          <w:numId w:val="14"/>
        </w:numPr>
        <w:rPr>
          <w:color w:val="000000" w:themeColor="text1"/>
        </w:rPr>
      </w:pPr>
      <w:proofErr w:type="spellStart"/>
      <w:r>
        <w:rPr>
          <w:color w:val="000000" w:themeColor="text1"/>
        </w:rPr>
        <w:t>MoveR</w:t>
      </w:r>
      <w:proofErr w:type="spellEnd"/>
      <w:r>
        <w:rPr>
          <w:color w:val="000000" w:themeColor="text1"/>
        </w:rPr>
        <w:t xml:space="preserve"> is implemented, and not </w:t>
      </w:r>
      <w:proofErr w:type="spellStart"/>
      <w:r>
        <w:rPr>
          <w:color w:val="000000" w:themeColor="text1"/>
        </w:rPr>
        <w:t>MoveD</w:t>
      </w:r>
      <w:proofErr w:type="spellEnd"/>
      <w:r>
        <w:rPr>
          <w:color w:val="000000" w:themeColor="text1"/>
        </w:rPr>
        <w:t xml:space="preserve">.  Move R as implemented here uses a ’realization specific’ set of movement parameters from which a random draw is carried out.  </w:t>
      </w:r>
      <w:r w:rsidRPr="00CB1888">
        <w:rPr>
          <w:color w:val="000000" w:themeColor="text1"/>
        </w:rPr>
        <w:t>The</w:t>
      </w:r>
      <w:r>
        <w:rPr>
          <w:color w:val="000000" w:themeColor="text1"/>
        </w:rPr>
        <w:t xml:space="preserve"> pool of values and the specific random draw for each simulation realization is the same for </w:t>
      </w:r>
      <w:r w:rsidRPr="00CB1888">
        <w:rPr>
          <w:color w:val="000000" w:themeColor="text1"/>
        </w:rPr>
        <w:t xml:space="preserve">p=0.08 </w:t>
      </w:r>
      <w:r>
        <w:rPr>
          <w:color w:val="000000" w:themeColor="text1"/>
        </w:rPr>
        <w:t>and</w:t>
      </w:r>
      <w:r w:rsidRPr="00CB1888">
        <w:rPr>
          <w:color w:val="000000" w:themeColor="text1"/>
        </w:rPr>
        <w:t xml:space="preserve"> p=0.60.  </w:t>
      </w:r>
    </w:p>
    <w:p w14:paraId="3628E40F" w14:textId="77777777" w:rsidR="00CF3E0A" w:rsidRPr="00B9553C" w:rsidRDefault="00CF3E0A" w:rsidP="00CF3E0A">
      <w:pPr>
        <w:pStyle w:val="ListParagraph"/>
        <w:numPr>
          <w:ilvl w:val="0"/>
          <w:numId w:val="14"/>
        </w:numPr>
        <w:rPr>
          <w:color w:val="000000" w:themeColor="text1"/>
        </w:rPr>
      </w:pPr>
      <w:r w:rsidRPr="004B3BBA">
        <w:rPr>
          <w:color w:val="000000" w:themeColor="text1"/>
        </w:rPr>
        <w:t xml:space="preserve">The set of </w:t>
      </w:r>
      <w:r w:rsidRPr="00B9553C">
        <w:rPr>
          <w:color w:val="000000" w:themeColor="text1"/>
        </w:rPr>
        <w:t>initial population numbers used for 201</w:t>
      </w:r>
      <w:r>
        <w:rPr>
          <w:color w:val="000000" w:themeColor="text1"/>
        </w:rPr>
        <w:t xml:space="preserve">8 are “realization” specific but the same for </w:t>
      </w:r>
      <w:r w:rsidRPr="00CB1888">
        <w:rPr>
          <w:color w:val="000000" w:themeColor="text1"/>
        </w:rPr>
        <w:t xml:space="preserve">p=0.08 </w:t>
      </w:r>
      <w:r>
        <w:rPr>
          <w:color w:val="000000" w:themeColor="text1"/>
        </w:rPr>
        <w:t>and</w:t>
      </w:r>
      <w:r w:rsidRPr="00CB1888">
        <w:rPr>
          <w:color w:val="000000" w:themeColor="text1"/>
        </w:rPr>
        <w:t xml:space="preserve"> p=0.60</w:t>
      </w:r>
      <w:r>
        <w:rPr>
          <w:color w:val="000000" w:themeColor="text1"/>
        </w:rPr>
        <w:t xml:space="preserve">.  </w:t>
      </w:r>
    </w:p>
    <w:p w14:paraId="59C1F1C9" w14:textId="77777777" w:rsidR="00CF3E0A" w:rsidRPr="00B9553C" w:rsidRDefault="00CF3E0A" w:rsidP="00CF3E0A">
      <w:pPr>
        <w:pStyle w:val="ListParagraph"/>
        <w:numPr>
          <w:ilvl w:val="0"/>
          <w:numId w:val="14"/>
        </w:numPr>
        <w:rPr>
          <w:color w:val="000000" w:themeColor="text1"/>
        </w:rPr>
      </w:pPr>
      <w:r>
        <w:rPr>
          <w:color w:val="000000" w:themeColor="text1"/>
        </w:rPr>
        <w:t xml:space="preserve">Realization specific values of </w:t>
      </w:r>
      <w:r w:rsidRPr="00B9553C">
        <w:rPr>
          <w:color w:val="000000" w:themeColor="text1"/>
        </w:rPr>
        <w:t>weights-at-age are used for 201</w:t>
      </w:r>
      <w:r>
        <w:rPr>
          <w:color w:val="000000" w:themeColor="text1"/>
        </w:rPr>
        <w:t>8</w:t>
      </w:r>
      <w:r w:rsidRPr="00B9553C">
        <w:rPr>
          <w:color w:val="000000" w:themeColor="text1"/>
        </w:rPr>
        <w:t xml:space="preserve"> onwards, regardless of whether p=0.08 or p=0.60.  </w:t>
      </w:r>
    </w:p>
    <w:p w14:paraId="00658543" w14:textId="77777777" w:rsidR="00CF3E0A" w:rsidRPr="00B9553C" w:rsidRDefault="00CF3E0A" w:rsidP="00CF3E0A">
      <w:pPr>
        <w:pStyle w:val="ListParagraph"/>
        <w:numPr>
          <w:ilvl w:val="0"/>
          <w:numId w:val="14"/>
        </w:numPr>
        <w:rPr>
          <w:color w:val="000000" w:themeColor="text1"/>
        </w:rPr>
      </w:pPr>
      <w:r>
        <w:rPr>
          <w:color w:val="000000" w:themeColor="text1"/>
        </w:rPr>
        <w:t xml:space="preserve">Realization specific values of </w:t>
      </w:r>
      <w:r w:rsidRPr="00B9553C">
        <w:rPr>
          <w:color w:val="000000" w:themeColor="text1"/>
        </w:rPr>
        <w:t>selectivit</w:t>
      </w:r>
      <w:r>
        <w:rPr>
          <w:color w:val="000000" w:themeColor="text1"/>
        </w:rPr>
        <w:t xml:space="preserve">y and growth equations parameter values </w:t>
      </w:r>
      <w:r w:rsidRPr="00B9553C">
        <w:rPr>
          <w:color w:val="000000" w:themeColor="text1"/>
        </w:rPr>
        <w:t>are used for 201</w:t>
      </w:r>
      <w:r>
        <w:rPr>
          <w:color w:val="000000" w:themeColor="text1"/>
        </w:rPr>
        <w:t>8</w:t>
      </w:r>
      <w:r w:rsidRPr="00B9553C">
        <w:rPr>
          <w:color w:val="000000" w:themeColor="text1"/>
        </w:rPr>
        <w:t xml:space="preserve"> and onwards, regardless of whether p=0.08 or p=0.60.  </w:t>
      </w:r>
    </w:p>
    <w:p w14:paraId="51B61BA1" w14:textId="7C5506A3" w:rsidR="00CF3E0A" w:rsidRDefault="00CF3E0A" w:rsidP="00CF3E0A">
      <w:pPr>
        <w:pStyle w:val="ListParagraph"/>
        <w:numPr>
          <w:ilvl w:val="0"/>
          <w:numId w:val="14"/>
        </w:numPr>
        <w:rPr>
          <w:color w:val="000000" w:themeColor="text1"/>
        </w:rPr>
      </w:pPr>
      <w:r w:rsidRPr="00B9553C">
        <w:rPr>
          <w:color w:val="000000" w:themeColor="text1"/>
        </w:rPr>
        <w:t xml:space="preserve">The % of the catch on the WC is modelled by the function given by equations (A.8a) in </w:t>
      </w:r>
      <w:r w:rsidRPr="001D4BF6">
        <w:rPr>
          <w:b/>
          <w:color w:val="000000" w:themeColor="text1"/>
          <w:u w:val="single"/>
        </w:rPr>
        <w:t>FISHERIES/2018/SEP/SWG-PEL/27</w:t>
      </w:r>
      <w:r>
        <w:rPr>
          <w:color w:val="000000" w:themeColor="text1"/>
        </w:rPr>
        <w:t xml:space="preserve"> </w:t>
      </w:r>
      <w:r w:rsidRPr="00B9553C">
        <w:rPr>
          <w:color w:val="000000" w:themeColor="text1"/>
        </w:rPr>
        <w:t xml:space="preserve">and (A.8b) in </w:t>
      </w:r>
      <w:r w:rsidRPr="001D4BF6">
        <w:rPr>
          <w:b/>
          <w:color w:val="000000" w:themeColor="text1"/>
          <w:u w:val="single"/>
        </w:rPr>
        <w:t>FISHERIES/2018/SEP/SWG-PEL/27</w:t>
      </w:r>
      <w:r w:rsidRPr="00B9553C">
        <w:rPr>
          <w:color w:val="000000" w:themeColor="text1"/>
        </w:rPr>
        <w:t xml:space="preserve">, but with the value of the square root part in (A.8b) in </w:t>
      </w:r>
      <w:r w:rsidRPr="001D4BF6">
        <w:rPr>
          <w:b/>
          <w:color w:val="000000" w:themeColor="text1"/>
          <w:u w:val="single"/>
        </w:rPr>
        <w:t>FISHERIES/2018/SEP/SWG-PEL/27</w:t>
      </w:r>
      <w:r>
        <w:rPr>
          <w:color w:val="000000" w:themeColor="text1"/>
        </w:rPr>
        <w:t xml:space="preserve"> </w:t>
      </w:r>
      <w:r w:rsidRPr="00B9553C">
        <w:rPr>
          <w:color w:val="000000" w:themeColor="text1"/>
        </w:rPr>
        <w:t>doubled</w:t>
      </w:r>
      <w:r>
        <w:rPr>
          <w:color w:val="000000" w:themeColor="text1"/>
        </w:rPr>
        <w:t xml:space="preserve"> (in a sense to reflect the additional variance that arises from the Bayesian replication of this relationship)</w:t>
      </w:r>
      <w:r w:rsidRPr="00B9553C">
        <w:rPr>
          <w:color w:val="000000" w:themeColor="text1"/>
        </w:rPr>
        <w:t>. The values of g</w:t>
      </w:r>
      <w:r w:rsidRPr="00B9553C">
        <w:rPr>
          <w:color w:val="000000" w:themeColor="text1"/>
          <w:vertAlign w:val="subscript"/>
        </w:rPr>
        <w:t>1</w:t>
      </w:r>
      <w:r w:rsidRPr="00B9553C">
        <w:rPr>
          <w:color w:val="000000" w:themeColor="text1"/>
        </w:rPr>
        <w:t xml:space="preserve"> and g</w:t>
      </w:r>
      <w:r w:rsidRPr="00B9553C">
        <w:rPr>
          <w:color w:val="000000" w:themeColor="text1"/>
          <w:vertAlign w:val="subscript"/>
        </w:rPr>
        <w:t>2</w:t>
      </w:r>
      <w:r w:rsidRPr="00B9553C">
        <w:rPr>
          <w:color w:val="000000" w:themeColor="text1"/>
        </w:rPr>
        <w:t xml:space="preserve"> are given in </w:t>
      </w:r>
      <w:r w:rsidRPr="00B9553C">
        <w:rPr>
          <w:color w:val="000000" w:themeColor="text1"/>
        </w:rPr>
        <w:fldChar w:fldCharType="begin"/>
      </w:r>
      <w:r w:rsidRPr="00B9553C">
        <w:rPr>
          <w:color w:val="000000" w:themeColor="text1"/>
        </w:rPr>
        <w:instrText xml:space="preserve"> REF _Ref528674020 \h </w:instrText>
      </w:r>
      <w:r>
        <w:rPr>
          <w:color w:val="000000" w:themeColor="text1"/>
        </w:rPr>
        <w:instrText xml:space="preserve"> \* MERGEFORMAT </w:instrText>
      </w:r>
      <w:r w:rsidRPr="00B9553C">
        <w:rPr>
          <w:color w:val="000000" w:themeColor="text1"/>
        </w:rPr>
      </w:r>
      <w:r w:rsidRPr="00B9553C">
        <w:rPr>
          <w:color w:val="000000" w:themeColor="text1"/>
        </w:rPr>
        <w:fldChar w:fldCharType="separate"/>
      </w:r>
      <w:r w:rsidR="00C37977" w:rsidRPr="00FF1417">
        <w:t xml:space="preserve">Table </w:t>
      </w:r>
      <w:r w:rsidR="00C37977">
        <w:rPr>
          <w:noProof/>
        </w:rPr>
        <w:t>11</w:t>
      </w:r>
      <w:r w:rsidRPr="00B9553C">
        <w:rPr>
          <w:color w:val="000000" w:themeColor="text1"/>
        </w:rPr>
        <w:fldChar w:fldCharType="end"/>
      </w:r>
      <w:r w:rsidRPr="00B9553C">
        <w:rPr>
          <w:color w:val="000000" w:themeColor="text1"/>
        </w:rPr>
        <w:t>.</w:t>
      </w:r>
      <w:r>
        <w:rPr>
          <w:color w:val="000000" w:themeColor="text1"/>
        </w:rPr>
        <w:t xml:space="preserve">  The PWG’s task team had agreed to carry out Bayesian replicate specific model fits for this function – this has not been implemented here.  </w:t>
      </w:r>
    </w:p>
    <w:p w14:paraId="524EC37C" w14:textId="77777777" w:rsidR="00CF3E0A" w:rsidRPr="008E183A" w:rsidRDefault="00CF3E0A" w:rsidP="00CF3E0A">
      <w:pPr>
        <w:pStyle w:val="ListParagraph"/>
        <w:numPr>
          <w:ilvl w:val="0"/>
          <w:numId w:val="14"/>
        </w:numPr>
        <w:rPr>
          <w:color w:val="000000" w:themeColor="text1"/>
        </w:rPr>
      </w:pPr>
      <w:r>
        <w:rPr>
          <w:color w:val="000000" w:themeColor="text1"/>
        </w:rPr>
        <w:t xml:space="preserve">Step 12 has only been run with a 40% lower bound on the </w:t>
      </w:r>
      <w:r w:rsidRPr="004B3BBA">
        <w:rPr>
          <w:color w:val="000000" w:themeColor="text1"/>
        </w:rPr>
        <w:t>% of catch on the WC</w:t>
      </w:r>
      <w:r>
        <w:rPr>
          <w:color w:val="000000" w:themeColor="text1"/>
        </w:rPr>
        <w:t xml:space="preserve">, but not the maximum 90% agreed to by the PWG’s task team.   </w:t>
      </w:r>
      <w:r w:rsidRPr="00F94414">
        <w:rPr>
          <w:color w:val="FF0000"/>
        </w:rPr>
        <w:t xml:space="preserve">  </w:t>
      </w:r>
    </w:p>
    <w:p w14:paraId="32AE45AA" w14:textId="77777777" w:rsidR="00CF3E0A" w:rsidRDefault="00CF3E0A" w:rsidP="00CF3E0A">
      <w:pPr>
        <w:rPr>
          <w:color w:val="000000" w:themeColor="text1"/>
        </w:rPr>
      </w:pPr>
      <w:r>
        <w:rPr>
          <w:color w:val="000000" w:themeColor="text1"/>
        </w:rPr>
        <w:t>Simulated recruitment values for sardine on the West Coast use the following approach:</w:t>
      </w:r>
    </w:p>
    <w:p w14:paraId="62B34786" w14:textId="77777777" w:rsidR="00CF3E0A" w:rsidRDefault="00CD3C44" w:rsidP="00CF3E0A">
      <w:pPr>
        <w:rPr>
          <w:color w:val="000000" w:themeColor="text1"/>
        </w:rPr>
      </w:pP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N</m:t>
            </m:r>
          </m:e>
          <m:sub>
            <m:r>
              <w:rPr>
                <w:rFonts w:ascii="Cambria Math" w:eastAsiaTheme="minorEastAsia" w:hAnsi="Cambria Math"/>
                <w:color w:val="000000" w:themeColor="text1"/>
              </w:rPr>
              <m:t>j=1,y,0</m:t>
            </m:r>
          </m:sub>
          <m:sup>
            <m:r>
              <w:rPr>
                <w:rFonts w:ascii="Cambria Math" w:eastAsiaTheme="minorEastAsia" w:hAnsi="Cambria Math"/>
                <w:color w:val="000000" w:themeColor="text1"/>
              </w:rPr>
              <m:t>S,pred</m:t>
            </m:r>
          </m:sup>
        </m:sSubSup>
        <m:r>
          <w:rPr>
            <w:rFonts w:ascii="Cambria Math" w:eastAsiaTheme="minorEastAsia" w:hAnsi="Cambria Math"/>
            <w:color w:val="000000" w:themeColor="text1"/>
          </w:rPr>
          <m:t>=HS</m:t>
        </m:r>
        <m:d>
          <m:dPr>
            <m:ctrlPr>
              <w:rPr>
                <w:rFonts w:ascii="Cambria Math" w:eastAsiaTheme="minorEastAsia" w:hAnsi="Cambria Math"/>
                <w:i/>
                <w:color w:val="000000" w:themeColor="text1"/>
              </w:rPr>
            </m:ctrlPr>
          </m:dPr>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effSSB</m:t>
                </m:r>
              </m:e>
              <m:sub>
                <m:r>
                  <w:rPr>
                    <w:rFonts w:ascii="Cambria Math" w:eastAsiaTheme="minorEastAsia" w:hAnsi="Cambria Math"/>
                    <w:color w:val="000000" w:themeColor="text1"/>
                  </w:rPr>
                  <m:t>j=1,y</m:t>
                </m:r>
              </m:sub>
              <m:sup>
                <m:r>
                  <w:rPr>
                    <w:rFonts w:ascii="Cambria Math" w:eastAsiaTheme="minorEastAsia" w:hAnsi="Cambria Math"/>
                    <w:color w:val="000000" w:themeColor="text1"/>
                  </w:rPr>
                  <m:t>S,pred</m:t>
                </m:r>
              </m:sup>
            </m:sSubSup>
          </m:e>
        </m:d>
        <m:sSup>
          <m:sSupPr>
            <m:ctrlPr>
              <w:rPr>
                <w:rFonts w:ascii="Cambria Math" w:hAnsi="Cambria Math"/>
                <w:i/>
                <w:color w:val="000000" w:themeColor="text1"/>
              </w:rPr>
            </m:ctrlPr>
          </m:sSupPr>
          <m:e>
            <m:r>
              <w:rPr>
                <w:rFonts w:ascii="Cambria Math" w:eastAsiaTheme="minorEastAsia" w:hAnsi="Cambria Math"/>
                <w:color w:val="000000" w:themeColor="text1"/>
              </w:rPr>
              <m:t>e</m:t>
            </m:r>
          </m:e>
          <m:sup>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ε</m:t>
                </m:r>
              </m:e>
              <m:sub>
                <m:r>
                  <w:rPr>
                    <w:rFonts w:ascii="Cambria Math" w:eastAsiaTheme="minorEastAsia" w:hAnsi="Cambria Math"/>
                    <w:color w:val="000000" w:themeColor="text1"/>
                  </w:rPr>
                  <m:t>j=1,y</m:t>
                </m:r>
              </m:sub>
            </m:sSub>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σ</m:t>
                </m:r>
              </m:e>
              <m:sub>
                <m:r>
                  <w:rPr>
                    <w:rFonts w:ascii="Cambria Math" w:eastAsiaTheme="minorEastAsia" w:hAnsi="Cambria Math"/>
                    <w:color w:val="000000" w:themeColor="text1"/>
                  </w:rPr>
                  <m:t>j=1,r</m:t>
                </m:r>
              </m:sub>
            </m:sSub>
          </m:sup>
        </m:sSup>
      </m:oMath>
      <w:r w:rsidR="00CF3E0A">
        <w:rPr>
          <w:rFonts w:eastAsiaTheme="minorEastAsia"/>
          <w:color w:val="000000" w:themeColor="text1"/>
        </w:rPr>
        <w:t xml:space="preserve"> </w:t>
      </w:r>
    </w:p>
    <w:p w14:paraId="12CBC56F" w14:textId="77777777" w:rsidR="00CF3E0A" w:rsidRDefault="00CF3E0A" w:rsidP="00CF3E0A">
      <w:pPr>
        <w:rPr>
          <w:rFonts w:eastAsiaTheme="minorEastAsia"/>
          <w:color w:val="000000" w:themeColor="text1"/>
        </w:rPr>
      </w:pPr>
      <w:r>
        <w:rPr>
          <w:color w:val="000000" w:themeColor="text1"/>
        </w:rPr>
        <w:t xml:space="preserve">where </w:t>
      </w: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effSSB</m:t>
            </m:r>
          </m:e>
          <m:sub>
            <m:r>
              <w:rPr>
                <w:rFonts w:ascii="Cambria Math" w:eastAsiaTheme="minorEastAsia" w:hAnsi="Cambria Math"/>
                <w:color w:val="000000" w:themeColor="text1"/>
              </w:rPr>
              <m:t>j=1,y</m:t>
            </m:r>
          </m:sub>
          <m:sup>
            <m:r>
              <w:rPr>
                <w:rFonts w:ascii="Cambria Math" w:eastAsiaTheme="minorEastAsia" w:hAnsi="Cambria Math"/>
                <w:color w:val="000000" w:themeColor="text1"/>
              </w:rPr>
              <m:t>S,pred</m:t>
            </m:r>
          </m:sup>
        </m:sSubSup>
      </m:oMath>
      <w:r>
        <w:rPr>
          <w:rFonts w:eastAsiaTheme="minorEastAsia"/>
          <w:color w:val="000000" w:themeColor="text1"/>
        </w:rPr>
        <w:t>is the effective spawning biomass and t</w:t>
      </w:r>
      <w:r>
        <w:rPr>
          <w:color w:val="000000" w:themeColor="text1"/>
        </w:rPr>
        <w:t xml:space="preserve">he two parameters of the HS function are fitted external to the stock assessments. The simulated value of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ε</m:t>
            </m:r>
          </m:e>
          <m:sub>
            <m:r>
              <w:rPr>
                <w:rFonts w:ascii="Cambria Math" w:eastAsiaTheme="minorEastAsia" w:hAnsi="Cambria Math"/>
                <w:color w:val="000000" w:themeColor="text1"/>
              </w:rPr>
              <m:t>j=1,y</m:t>
            </m:r>
          </m:sub>
        </m:sSub>
      </m:oMath>
      <w:r>
        <w:rPr>
          <w:rFonts w:eastAsiaTheme="minorEastAsia"/>
          <w:color w:val="000000" w:themeColor="text1"/>
        </w:rPr>
        <w:t xml:space="preserve"> uses an AR1 process, viz.  </w:t>
      </w:r>
    </w:p>
    <w:p w14:paraId="2E62006D" w14:textId="77777777" w:rsidR="00CF3E0A" w:rsidRDefault="00CD3C44" w:rsidP="00CF3E0A">
      <m:oMath>
        <m:sSub>
          <m:sSubPr>
            <m:ctrlPr>
              <w:rPr>
                <w:rFonts w:ascii="Cambria Math" w:hAnsi="Cambria Math"/>
                <w:i/>
              </w:rPr>
            </m:ctrlPr>
          </m:sSubPr>
          <m:e>
            <m:r>
              <w:rPr>
                <w:rFonts w:ascii="Cambria Math" w:hAnsi="Cambria Math"/>
              </w:rPr>
              <m:t>ε</m:t>
            </m:r>
          </m:e>
          <m:sub>
            <m:r>
              <w:rPr>
                <w:rFonts w:ascii="Cambria Math" w:hAnsi="Cambria Math"/>
              </w:rPr>
              <m:t>j=1,y</m:t>
            </m:r>
          </m:sub>
        </m:sSub>
        <m:r>
          <w:rPr>
            <w:rFonts w:ascii="Cambria Math" w:hAnsi="Cambria Math"/>
          </w:rPr>
          <m:t>=</m:t>
        </m:r>
        <m:r>
          <w:rPr>
            <w:rFonts w:ascii="Cambria Math" w:eastAsiaTheme="minorEastAsia" w:hAnsi="Cambria Math"/>
          </w:rPr>
          <m:t>ρ</m:t>
        </m:r>
        <m:sSub>
          <m:sSubPr>
            <m:ctrlPr>
              <w:rPr>
                <w:rFonts w:ascii="Cambria Math" w:hAnsi="Cambria Math"/>
                <w:i/>
              </w:rPr>
            </m:ctrlPr>
          </m:sSubPr>
          <m:e>
            <m:r>
              <w:rPr>
                <w:rFonts w:ascii="Cambria Math" w:hAnsi="Cambria Math"/>
              </w:rPr>
              <m:t>ε</m:t>
            </m:r>
          </m:e>
          <m:sub>
            <m:r>
              <w:rPr>
                <w:rFonts w:ascii="Cambria Math" w:hAnsi="Cambria Math"/>
              </w:rPr>
              <m:t>j=1,y-1</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y</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ρ</m:t>
                </m:r>
              </m:e>
              <m:sup>
                <m:r>
                  <w:rPr>
                    <w:rFonts w:ascii="Cambria Math" w:hAnsi="Cambria Math"/>
                  </w:rPr>
                  <m:t>2</m:t>
                </m:r>
              </m:sup>
            </m:sSup>
          </m:e>
        </m:rad>
      </m:oMath>
      <w:r w:rsidR="00CF3E0A">
        <w:rPr>
          <w:rFonts w:eastAsiaTheme="minorEastAsia"/>
        </w:rPr>
        <w:t xml:space="preserve"> </w:t>
      </w:r>
      <w:r w:rsidR="00CF3E0A">
        <w:rPr>
          <w:rFonts w:eastAsiaTheme="minorEastAsia"/>
        </w:rPr>
        <w:tab/>
        <w:t xml:space="preserve">where </w:t>
      </w:r>
      <m:oMath>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eastAsiaTheme="minorEastAsia" w:hAnsi="Cambria Math"/>
          </w:rPr>
          <m:t>~ ℵ(0, 0.81)</m:t>
        </m:r>
      </m:oMath>
      <w:r w:rsidR="00CF3E0A">
        <w:rPr>
          <w:rFonts w:eastAsiaTheme="minorEastAsia"/>
        </w:rPr>
        <w:tab/>
      </w:r>
      <w:r w:rsidR="00CF3E0A">
        <w:rPr>
          <w:rFonts w:eastAsiaTheme="minorEastAsia"/>
        </w:rPr>
        <w:tab/>
      </w:r>
      <w:r w:rsidR="00CF3E0A">
        <w:rPr>
          <w:rFonts w:eastAsiaTheme="minorEastAsia"/>
        </w:rPr>
        <w:tab/>
      </w:r>
      <w:r w:rsidR="00CF3E0A">
        <w:rPr>
          <w:rFonts w:eastAsiaTheme="minorEastAsia"/>
        </w:rPr>
        <w:tab/>
      </w:r>
      <w:r w:rsidR="00CF3E0A">
        <w:rPr>
          <w:rFonts w:eastAsiaTheme="minorEastAsia"/>
        </w:rPr>
        <w:tab/>
      </w:r>
    </w:p>
    <w:p w14:paraId="00B72BEB" w14:textId="77777777" w:rsidR="00CF3E0A" w:rsidRDefault="00CF3E0A" w:rsidP="00CF3E0A">
      <w:pPr>
        <w:rPr>
          <w:color w:val="000000" w:themeColor="text1"/>
        </w:rPr>
      </w:pPr>
      <w:r>
        <w:rPr>
          <w:rFonts w:eastAsiaTheme="minorEastAsia"/>
        </w:rPr>
        <w:t xml:space="preserve">and where </w:t>
      </w:r>
      <m:oMath>
        <m:r>
          <w:rPr>
            <w:rFonts w:ascii="Cambria Math" w:eastAsiaTheme="minorEastAsia" w:hAnsi="Cambria Math"/>
          </w:rPr>
          <m:t>ρ</m:t>
        </m:r>
      </m:oMath>
      <w:r>
        <w:rPr>
          <w:rFonts w:eastAsiaTheme="minorEastAsia"/>
        </w:rPr>
        <w:t xml:space="preserve"> is estimated separately for each simulation realization.  </w:t>
      </w:r>
    </w:p>
    <w:p w14:paraId="0E1C9371" w14:textId="77777777" w:rsidR="00CF3E0A" w:rsidRPr="008E183A" w:rsidRDefault="00CF3E0A" w:rsidP="00CF3E0A">
      <w:pPr>
        <w:rPr>
          <w:color w:val="000000" w:themeColor="text1"/>
        </w:rPr>
      </w:pPr>
      <w:r>
        <w:rPr>
          <w:color w:val="000000" w:themeColor="text1"/>
        </w:rPr>
        <w:lastRenderedPageBreak/>
        <w:t xml:space="preserve">For sardine on the South Coast and for anchovy, the same approach as used for Steps 1 – 8 is used.  </w:t>
      </w:r>
    </w:p>
    <w:p w14:paraId="53F9A4E2" w14:textId="1123B327" w:rsidR="00F72564" w:rsidRDefault="00001B32" w:rsidP="00040FAC">
      <w:pPr>
        <w:pStyle w:val="Heading1"/>
      </w:pPr>
      <w:r>
        <w:t xml:space="preserve">Appendix </w:t>
      </w:r>
      <w:r w:rsidR="00CF3E0A">
        <w:t>C</w:t>
      </w:r>
      <w:r>
        <w:t>.  Stock assessments</w:t>
      </w:r>
      <w:r w:rsidR="00040FAC">
        <w:t xml:space="preserve"> methods used to obtain the Hessian for Step 12</w:t>
      </w:r>
    </w:p>
    <w:p w14:paraId="0DCB174E" w14:textId="1B6EC903" w:rsidR="00F82D5E" w:rsidRPr="00F82D5E" w:rsidRDefault="00F82D5E" w:rsidP="00F82D5E">
      <w:pPr>
        <w:pStyle w:val="Default"/>
        <w:spacing w:before="120" w:after="120"/>
        <w:rPr>
          <w:rFonts w:asciiTheme="minorHAnsi" w:hAnsiTheme="minorHAnsi" w:cstheme="minorHAnsi"/>
          <w:b/>
          <w:i/>
        </w:rPr>
      </w:pPr>
      <w:r w:rsidRPr="00F82D5E">
        <w:rPr>
          <w:rFonts w:asciiTheme="minorHAnsi" w:hAnsiTheme="minorHAnsi" w:cstheme="minorHAnsi"/>
          <w:b/>
          <w:i/>
        </w:rPr>
        <w:t xml:space="preserve">The inclusion of this material on the stock assessments is not central to the main subject of this document and need not be read to appreciate the thrust of the main document.  </w:t>
      </w:r>
    </w:p>
    <w:p w14:paraId="647E2E97" w14:textId="3983BBDE" w:rsidR="006227BA" w:rsidRPr="00885EE2" w:rsidRDefault="006227BA" w:rsidP="00F82D5E">
      <w:pPr>
        <w:pStyle w:val="Default"/>
        <w:spacing w:before="120" w:after="120"/>
        <w:rPr>
          <w:rFonts w:asciiTheme="minorHAnsi" w:hAnsiTheme="minorHAnsi" w:cstheme="minorHAnsi"/>
          <w:color w:val="000000" w:themeColor="text1"/>
        </w:rPr>
      </w:pPr>
      <w:r w:rsidRPr="00885EE2">
        <w:rPr>
          <w:rFonts w:asciiTheme="minorHAnsi" w:hAnsiTheme="minorHAnsi" w:cstheme="minorHAnsi"/>
        </w:rPr>
        <w:t xml:space="preserve">The stock assessment method </w:t>
      </w:r>
      <w:r w:rsidR="0073697D">
        <w:rPr>
          <w:rFonts w:asciiTheme="minorHAnsi" w:hAnsiTheme="minorHAnsi" w:cstheme="minorHAnsi"/>
        </w:rPr>
        <w:t xml:space="preserve">closely </w:t>
      </w:r>
      <w:r w:rsidRPr="00885EE2">
        <w:rPr>
          <w:rFonts w:asciiTheme="minorHAnsi" w:hAnsiTheme="minorHAnsi" w:cstheme="minorHAnsi"/>
        </w:rPr>
        <w:t>follows e</w:t>
      </w:r>
      <w:r w:rsidRPr="00885EE2">
        <w:rPr>
          <w:rFonts w:asciiTheme="minorHAnsi" w:hAnsiTheme="minorHAnsi" w:cstheme="minorHAnsi"/>
          <w:color w:val="000000" w:themeColor="text1"/>
        </w:rPr>
        <w:t xml:space="preserve">quations (A1) to (A39), and the specification of Table A1 </w:t>
      </w:r>
      <w:proofErr w:type="gramStart"/>
      <w:r w:rsidRPr="00885EE2">
        <w:rPr>
          <w:rFonts w:asciiTheme="minorHAnsi" w:hAnsiTheme="minorHAnsi" w:cstheme="minorHAnsi"/>
          <w:color w:val="000000" w:themeColor="text1"/>
        </w:rPr>
        <w:t xml:space="preserve">in  </w:t>
      </w:r>
      <w:r w:rsidRPr="00353168">
        <w:rPr>
          <w:rFonts w:asciiTheme="minorHAnsi" w:hAnsiTheme="minorHAnsi" w:cstheme="minorHAnsi"/>
          <w:b/>
          <w:color w:val="000000" w:themeColor="text1"/>
          <w:u w:val="single"/>
        </w:rPr>
        <w:t>MARAM</w:t>
      </w:r>
      <w:proofErr w:type="gramEnd"/>
      <w:r w:rsidRPr="00353168">
        <w:rPr>
          <w:rFonts w:asciiTheme="minorHAnsi" w:hAnsiTheme="minorHAnsi" w:cstheme="minorHAnsi"/>
          <w:b/>
          <w:color w:val="000000" w:themeColor="text1"/>
          <w:u w:val="single"/>
        </w:rPr>
        <w:t>/IWS/DEC16/Sardine/P2</w:t>
      </w:r>
      <w:r w:rsidR="0073697D">
        <w:rPr>
          <w:rFonts w:asciiTheme="minorHAnsi" w:hAnsiTheme="minorHAnsi" w:cstheme="minorHAnsi"/>
          <w:color w:val="000000" w:themeColor="text1"/>
        </w:rPr>
        <w:t xml:space="preserve">, as well as </w:t>
      </w:r>
      <w:r w:rsidR="00B46E42">
        <w:rPr>
          <w:rFonts w:asciiTheme="minorHAnsi" w:hAnsiTheme="minorHAnsi" w:cstheme="minorHAnsi"/>
          <w:color w:val="000000" w:themeColor="text1"/>
        </w:rPr>
        <w:t xml:space="preserve">equations (A1) to (A27) </w:t>
      </w:r>
      <w:r w:rsidR="00F45448">
        <w:rPr>
          <w:rFonts w:asciiTheme="minorHAnsi" w:hAnsiTheme="minorHAnsi" w:cstheme="minorHAnsi"/>
          <w:color w:val="000000" w:themeColor="text1"/>
        </w:rPr>
        <w:t xml:space="preserve">and the specification Table A1 </w:t>
      </w:r>
      <w:r w:rsidR="00B46E42">
        <w:rPr>
          <w:rFonts w:asciiTheme="minorHAnsi" w:hAnsiTheme="minorHAnsi" w:cstheme="minorHAnsi"/>
          <w:color w:val="000000" w:themeColor="text1"/>
        </w:rPr>
        <w:t xml:space="preserve">of </w:t>
      </w:r>
      <w:r w:rsidR="00885EE2" w:rsidRPr="00353168">
        <w:rPr>
          <w:rFonts w:asciiTheme="minorHAnsi" w:hAnsiTheme="minorHAnsi" w:cstheme="minorHAnsi"/>
          <w:b/>
          <w:sz w:val="22"/>
          <w:szCs w:val="22"/>
          <w:u w:val="single"/>
        </w:rPr>
        <w:t>MARAM/IWS/DEC16/Sardine/BG7</w:t>
      </w:r>
      <w:r w:rsidRPr="00885EE2">
        <w:rPr>
          <w:rFonts w:asciiTheme="minorHAnsi" w:hAnsiTheme="minorHAnsi" w:cstheme="minorHAnsi"/>
          <w:color w:val="000000" w:themeColor="text1"/>
        </w:rPr>
        <w:t xml:space="preserve">.  The following deviations from the equations and specifications in </w:t>
      </w:r>
      <w:r w:rsidRPr="00353168">
        <w:rPr>
          <w:rFonts w:asciiTheme="minorHAnsi" w:hAnsiTheme="minorHAnsi" w:cstheme="minorHAnsi"/>
          <w:b/>
          <w:color w:val="000000" w:themeColor="text1"/>
          <w:u w:val="single"/>
        </w:rPr>
        <w:t>MARAM/IWS/DEC16/Sardine/P2</w:t>
      </w:r>
      <w:r w:rsidRPr="00885EE2">
        <w:rPr>
          <w:rFonts w:asciiTheme="minorHAnsi" w:hAnsiTheme="minorHAnsi" w:cstheme="minorHAnsi"/>
          <w:color w:val="000000" w:themeColor="text1"/>
        </w:rPr>
        <w:t xml:space="preserve"> </w:t>
      </w:r>
      <w:r w:rsidR="00753DBF" w:rsidRPr="00885EE2">
        <w:rPr>
          <w:rFonts w:asciiTheme="minorHAnsi" w:hAnsiTheme="minorHAnsi" w:cstheme="minorHAnsi"/>
          <w:color w:val="000000" w:themeColor="text1"/>
        </w:rPr>
        <w:t xml:space="preserve">and </w:t>
      </w:r>
      <w:r w:rsidR="00885EE2" w:rsidRPr="00353168">
        <w:rPr>
          <w:rFonts w:asciiTheme="minorHAnsi" w:hAnsiTheme="minorHAnsi" w:cstheme="minorHAnsi"/>
          <w:b/>
          <w:sz w:val="22"/>
          <w:szCs w:val="22"/>
          <w:u w:val="single"/>
        </w:rPr>
        <w:t>MARAM/IWS/DEC16/Sardine/BG7</w:t>
      </w:r>
      <w:r w:rsidR="00885EE2" w:rsidRPr="00885EE2">
        <w:rPr>
          <w:rFonts w:asciiTheme="minorHAnsi" w:hAnsiTheme="minorHAnsi" w:cstheme="minorHAnsi"/>
          <w:sz w:val="22"/>
          <w:szCs w:val="22"/>
        </w:rPr>
        <w:t xml:space="preserve"> </w:t>
      </w:r>
      <w:r w:rsidRPr="00885EE2">
        <w:rPr>
          <w:rFonts w:asciiTheme="minorHAnsi" w:hAnsiTheme="minorHAnsi" w:cstheme="minorHAnsi"/>
          <w:color w:val="000000" w:themeColor="text1"/>
        </w:rPr>
        <w:t>are noted:</w:t>
      </w:r>
    </w:p>
    <w:p w14:paraId="1FE0A3CA" w14:textId="33A3772C" w:rsidR="006227BA" w:rsidRPr="008673D9" w:rsidRDefault="006227BA" w:rsidP="00753DBF">
      <w:pPr>
        <w:pStyle w:val="Default"/>
        <w:numPr>
          <w:ilvl w:val="0"/>
          <w:numId w:val="20"/>
        </w:numPr>
        <w:spacing w:before="120" w:after="120" w:line="276" w:lineRule="auto"/>
        <w:rPr>
          <w:rFonts w:asciiTheme="minorHAnsi" w:hAnsiTheme="minorHAnsi" w:cstheme="minorHAnsi"/>
          <w:color w:val="auto"/>
        </w:rPr>
      </w:pPr>
      <w:r>
        <w:rPr>
          <w:rFonts w:asciiTheme="minorHAnsi" w:eastAsiaTheme="minorEastAsia" w:hAnsiTheme="minorHAnsi" w:cstheme="minorHAnsi"/>
          <w:color w:val="auto"/>
        </w:rPr>
        <w:t>E</w:t>
      </w:r>
      <w:r w:rsidRPr="008673D9">
        <w:rPr>
          <w:rFonts w:asciiTheme="minorHAnsi" w:eastAsiaTheme="minorEastAsia" w:hAnsiTheme="minorHAnsi" w:cstheme="minorHAnsi"/>
          <w:color w:val="auto"/>
        </w:rPr>
        <w:t>quation (A8)</w:t>
      </w:r>
      <w:r>
        <w:rPr>
          <w:rFonts w:asciiTheme="minorHAnsi" w:eastAsiaTheme="minorEastAsia" w:hAnsiTheme="minorHAnsi" w:cstheme="minorHAnsi"/>
          <w:color w:val="auto"/>
        </w:rPr>
        <w:t xml:space="preserve"> of </w:t>
      </w:r>
      <w:r w:rsidRPr="00353168">
        <w:rPr>
          <w:rFonts w:asciiTheme="minorHAnsi" w:hAnsiTheme="minorHAnsi" w:cstheme="minorHAnsi"/>
          <w:b/>
          <w:u w:val="single"/>
        </w:rPr>
        <w:t>MARAM/IWS/DEC16/Sardine/P2</w:t>
      </w:r>
      <w:r>
        <w:rPr>
          <w:rFonts w:asciiTheme="minorHAnsi" w:eastAsiaTheme="minorEastAsia" w:hAnsiTheme="minorHAnsi" w:cstheme="minorHAnsi"/>
          <w:color w:val="auto"/>
        </w:rPr>
        <w:t>:  A f</w:t>
      </w:r>
      <w:r w:rsidRPr="008673D9">
        <w:rPr>
          <w:rFonts w:asciiTheme="minorHAnsi" w:hAnsiTheme="minorHAnsi" w:cstheme="minorHAnsi"/>
          <w:color w:val="auto"/>
        </w:rPr>
        <w:t>ixed</w:t>
      </w:r>
      <w:r>
        <w:rPr>
          <w:rFonts w:asciiTheme="minorHAnsi" w:hAnsiTheme="minorHAnsi" w:cstheme="minorHAnsi"/>
          <w:color w:val="auto"/>
        </w:rPr>
        <w:t xml:space="preserve"> value of </w:t>
      </w:r>
      <m:oMath>
        <m:sSup>
          <m:sSupPr>
            <m:ctrlPr>
              <w:rPr>
                <w:rFonts w:ascii="Cambria Math" w:hAnsi="Cambria Math" w:cstheme="minorHAnsi"/>
                <w:i/>
                <w:color w:val="auto"/>
              </w:rPr>
            </m:ctrlPr>
          </m:sSupPr>
          <m:e>
            <m:r>
              <w:rPr>
                <w:rFonts w:ascii="Cambria Math" w:hAnsi="Cambria Math" w:cstheme="minorHAnsi"/>
                <w:color w:val="auto"/>
              </w:rPr>
              <m:t>ρ</m:t>
            </m:r>
          </m:e>
          <m:sup>
            <m:r>
              <w:rPr>
                <w:rFonts w:ascii="Cambria Math" w:hAnsi="Cambria Math" w:cstheme="minorHAnsi"/>
                <w:color w:val="auto"/>
              </w:rPr>
              <m:t>t</m:t>
            </m:r>
          </m:sup>
        </m:sSup>
        <m:r>
          <w:rPr>
            <w:rFonts w:ascii="Cambria Math" w:hAnsi="Cambria Math" w:cstheme="minorHAnsi"/>
            <w:color w:val="auto"/>
          </w:rPr>
          <m:t>=0.5</m:t>
        </m:r>
      </m:oMath>
      <w:r>
        <w:rPr>
          <w:rFonts w:asciiTheme="minorHAnsi" w:eastAsiaTheme="minorEastAsia" w:hAnsiTheme="minorHAnsi" w:cstheme="minorHAnsi"/>
          <w:color w:val="auto"/>
        </w:rPr>
        <w:t xml:space="preserve"> is used in this document.    </w:t>
      </w:r>
      <w:r w:rsidRPr="008673D9">
        <w:rPr>
          <w:rFonts w:asciiTheme="minorHAnsi" w:eastAsiaTheme="minorEastAsia" w:hAnsiTheme="minorHAnsi" w:cstheme="minorHAnsi"/>
          <w:color w:val="auto"/>
        </w:rPr>
        <w:t xml:space="preserve"> </w:t>
      </w:r>
      <w:r>
        <w:rPr>
          <w:rFonts w:asciiTheme="minorHAnsi" w:eastAsiaTheme="minorEastAsia" w:hAnsiTheme="minorHAnsi" w:cstheme="minorHAnsi"/>
          <w:color w:val="auto"/>
        </w:rPr>
        <w:t xml:space="preserve">  </w:t>
      </w:r>
    </w:p>
    <w:p w14:paraId="4F49B801" w14:textId="2C4C1067" w:rsidR="00FB043D" w:rsidRPr="00FB043D" w:rsidRDefault="00FB043D" w:rsidP="00753DBF">
      <w:pPr>
        <w:pStyle w:val="Default"/>
        <w:numPr>
          <w:ilvl w:val="0"/>
          <w:numId w:val="20"/>
        </w:numPr>
        <w:spacing w:before="120" w:after="120" w:line="276" w:lineRule="auto"/>
        <w:rPr>
          <w:rFonts w:asciiTheme="minorHAnsi" w:hAnsiTheme="minorHAnsi" w:cstheme="minorHAnsi"/>
          <w:b/>
          <w:color w:val="auto"/>
          <w:u w:val="single"/>
        </w:rPr>
      </w:pPr>
      <w:r w:rsidRPr="00FB043D">
        <w:rPr>
          <w:rFonts w:asciiTheme="minorHAnsi" w:hAnsiTheme="minorHAnsi" w:cstheme="minorHAnsi"/>
          <w:b/>
          <w:color w:val="auto"/>
          <w:u w:val="single"/>
        </w:rPr>
        <w:t>Sardine</w:t>
      </w:r>
    </w:p>
    <w:p w14:paraId="07F848AA" w14:textId="0274A0CE" w:rsidR="006227BA" w:rsidRPr="0073697D" w:rsidRDefault="006227BA" w:rsidP="00753DBF">
      <w:pPr>
        <w:pStyle w:val="Default"/>
        <w:numPr>
          <w:ilvl w:val="0"/>
          <w:numId w:val="20"/>
        </w:numPr>
        <w:spacing w:before="120" w:after="120" w:line="276" w:lineRule="auto"/>
        <w:rPr>
          <w:rFonts w:asciiTheme="minorHAnsi" w:hAnsiTheme="minorHAnsi" w:cstheme="minorHAnsi"/>
          <w:color w:val="auto"/>
        </w:rPr>
      </w:pPr>
      <w:r>
        <w:rPr>
          <w:rFonts w:asciiTheme="minorHAnsi" w:eastAsiaTheme="minorEastAsia" w:hAnsiTheme="minorHAnsi" w:cstheme="minorHAnsi"/>
          <w:color w:val="auto"/>
        </w:rPr>
        <w:t>E</w:t>
      </w:r>
      <w:r w:rsidRPr="008673D9">
        <w:rPr>
          <w:rFonts w:asciiTheme="minorHAnsi" w:eastAsiaTheme="minorEastAsia" w:hAnsiTheme="minorHAnsi" w:cstheme="minorHAnsi"/>
          <w:color w:val="auto"/>
        </w:rPr>
        <w:t>quation (A</w:t>
      </w:r>
      <w:r>
        <w:rPr>
          <w:rFonts w:asciiTheme="minorHAnsi" w:eastAsiaTheme="minorEastAsia" w:hAnsiTheme="minorHAnsi" w:cstheme="minorHAnsi"/>
          <w:color w:val="auto"/>
        </w:rPr>
        <w:t>23</w:t>
      </w:r>
      <w:r w:rsidRPr="008673D9">
        <w:rPr>
          <w:rFonts w:asciiTheme="minorHAnsi" w:eastAsiaTheme="minorEastAsia" w:hAnsiTheme="minorHAnsi" w:cstheme="minorHAnsi"/>
          <w:color w:val="auto"/>
        </w:rPr>
        <w:t>)</w:t>
      </w:r>
      <w:r>
        <w:rPr>
          <w:rFonts w:asciiTheme="minorHAnsi" w:eastAsiaTheme="minorEastAsia" w:hAnsiTheme="minorHAnsi" w:cstheme="minorHAnsi"/>
          <w:color w:val="auto"/>
        </w:rPr>
        <w:t xml:space="preserve"> of </w:t>
      </w:r>
      <w:r w:rsidRPr="00353168">
        <w:rPr>
          <w:rFonts w:asciiTheme="minorHAnsi" w:hAnsiTheme="minorHAnsi" w:cstheme="minorHAnsi"/>
          <w:b/>
          <w:u w:val="single"/>
        </w:rPr>
        <w:t>MARAM/IWS/DEC16/Sardine/P2</w:t>
      </w:r>
      <w:r>
        <w:rPr>
          <w:rFonts w:asciiTheme="minorHAnsi" w:eastAsiaTheme="minorEastAsia" w:hAnsiTheme="minorHAnsi" w:cstheme="minorHAnsi"/>
          <w:color w:val="auto"/>
        </w:rPr>
        <w:t xml:space="preserve">:  </w:t>
      </w:r>
      <w:r w:rsidR="0073697D">
        <w:rPr>
          <w:rFonts w:asciiTheme="minorHAnsi" w:eastAsiaTheme="minorEastAsia" w:hAnsiTheme="minorHAnsi" w:cstheme="minorHAnsi"/>
          <w:color w:val="auto"/>
        </w:rPr>
        <w:t>The s</w:t>
      </w:r>
      <w:r w:rsidRPr="008673D9">
        <w:rPr>
          <w:rFonts w:asciiTheme="minorHAnsi" w:hAnsiTheme="minorHAnsi" w:cstheme="minorHAnsi"/>
          <w:color w:val="auto"/>
        </w:rPr>
        <w:t>tock</w:t>
      </w:r>
      <w:r w:rsidR="00753DBF">
        <w:rPr>
          <w:rFonts w:asciiTheme="minorHAnsi" w:hAnsiTheme="minorHAnsi" w:cstheme="minorHAnsi"/>
          <w:color w:val="auto"/>
        </w:rPr>
        <w:t>-recruitment function model</w:t>
      </w:r>
      <w:r w:rsidR="00885EE2">
        <w:rPr>
          <w:rFonts w:asciiTheme="minorHAnsi" w:hAnsiTheme="minorHAnsi" w:cstheme="minorHAnsi"/>
          <w:color w:val="auto"/>
        </w:rPr>
        <w:t xml:space="preserve"> for sardine</w:t>
      </w:r>
      <w:r w:rsidR="00F45448">
        <w:rPr>
          <w:rFonts w:asciiTheme="minorHAnsi" w:hAnsiTheme="minorHAnsi" w:cstheme="minorHAnsi"/>
          <w:color w:val="auto"/>
        </w:rPr>
        <w:t xml:space="preserve"> when fitting of the HS S/R function </w:t>
      </w:r>
      <w:r w:rsidR="00F45448" w:rsidRPr="0073697D">
        <w:rPr>
          <w:rFonts w:asciiTheme="minorHAnsi" w:hAnsiTheme="minorHAnsi" w:cstheme="minorHAnsi"/>
          <w:color w:val="auto"/>
        </w:rPr>
        <w:t xml:space="preserve">is </w:t>
      </w:r>
      <w:r w:rsidR="00F45448" w:rsidRPr="00D50A31">
        <w:rPr>
          <w:rFonts w:asciiTheme="minorHAnsi" w:hAnsiTheme="minorHAnsi" w:cstheme="minorHAnsi"/>
          <w:b/>
          <w:color w:val="auto"/>
          <w:u w:val="single"/>
        </w:rPr>
        <w:t>internal</w:t>
      </w:r>
      <w:r w:rsidR="00F45448" w:rsidRPr="0073697D">
        <w:rPr>
          <w:rFonts w:asciiTheme="minorHAnsi" w:hAnsiTheme="minorHAnsi" w:cstheme="minorHAnsi"/>
          <w:color w:val="auto"/>
        </w:rPr>
        <w:t xml:space="preserve"> to the stock assessments</w:t>
      </w:r>
      <w:r w:rsidR="0073697D" w:rsidRPr="0073697D">
        <w:rPr>
          <w:rFonts w:asciiTheme="minorHAnsi" w:hAnsiTheme="minorHAnsi" w:cstheme="minorHAnsi"/>
          <w:color w:val="auto"/>
        </w:rPr>
        <w:t xml:space="preserve"> for Steps 1 to 8</w:t>
      </w:r>
      <w:r w:rsidR="00880B17">
        <w:rPr>
          <w:rFonts w:asciiTheme="minorHAnsi" w:hAnsiTheme="minorHAnsi" w:cstheme="minorHAnsi"/>
          <w:color w:val="auto"/>
        </w:rPr>
        <w:t xml:space="preserve">, </w:t>
      </w:r>
      <w:r w:rsidR="0073697D" w:rsidRPr="0073697D">
        <w:rPr>
          <w:rFonts w:asciiTheme="minorHAnsi" w:hAnsiTheme="minorHAnsi" w:cstheme="minorHAnsi"/>
          <w:color w:val="auto"/>
        </w:rPr>
        <w:t>and uses the following equations</w:t>
      </w:r>
      <w:r w:rsidRPr="0073697D">
        <w:rPr>
          <w:rFonts w:asciiTheme="minorHAnsi" w:hAnsiTheme="minorHAnsi" w:cstheme="minorHAnsi"/>
          <w:color w:val="auto"/>
        </w:rPr>
        <w:t>:</w:t>
      </w:r>
    </w:p>
    <w:p w14:paraId="6936766A" w14:textId="21F0F49E" w:rsidR="006227BA" w:rsidRDefault="006227BA" w:rsidP="00FB043D">
      <w:pPr>
        <w:pStyle w:val="Default"/>
        <w:spacing w:before="120" w:after="120" w:line="276" w:lineRule="auto"/>
        <w:ind w:left="1440"/>
        <w:rPr>
          <w:rFonts w:asciiTheme="minorHAnsi" w:eastAsiaTheme="minorEastAsia" w:hAnsiTheme="minorHAnsi" w:cstheme="minorHAnsi"/>
          <w:color w:val="auto"/>
        </w:rPr>
      </w:pPr>
      <w:r>
        <w:rPr>
          <w:rFonts w:asciiTheme="minorHAnsi" w:eastAsiaTheme="minorEastAsia" w:hAnsiTheme="minorHAnsi" w:cstheme="minorHAnsi"/>
          <w:color w:val="auto"/>
        </w:rPr>
        <w:t xml:space="preserve">For </w:t>
      </w:r>
      <w:r w:rsidRPr="008673D9">
        <w:rPr>
          <w:rFonts w:asciiTheme="minorHAnsi" w:eastAsiaTheme="minorEastAsia" w:hAnsiTheme="minorHAnsi" w:cstheme="minorHAnsi"/>
          <w:color w:val="auto"/>
        </w:rPr>
        <w:t xml:space="preserve">West Coast </w:t>
      </w:r>
      <w:r>
        <w:rPr>
          <w:rFonts w:asciiTheme="minorHAnsi" w:eastAsiaTheme="minorEastAsia" w:hAnsiTheme="minorHAnsi" w:cstheme="minorHAnsi"/>
          <w:color w:val="auto"/>
        </w:rPr>
        <w:t>for p</w:t>
      </w:r>
      <w:r w:rsidRPr="008673D9">
        <w:rPr>
          <w:rFonts w:asciiTheme="minorHAnsi" w:eastAsiaTheme="minorEastAsia" w:hAnsiTheme="minorHAnsi" w:cstheme="minorHAnsi"/>
          <w:color w:val="auto"/>
        </w:rPr>
        <w:t xml:space="preserve">eak </w:t>
      </w:r>
      <w:r>
        <w:rPr>
          <w:rFonts w:asciiTheme="minorHAnsi" w:eastAsiaTheme="minorEastAsia" w:hAnsiTheme="minorHAnsi" w:cstheme="minorHAnsi"/>
          <w:color w:val="auto"/>
        </w:rPr>
        <w:t>y</w:t>
      </w:r>
      <w:r w:rsidRPr="008673D9">
        <w:rPr>
          <w:rFonts w:asciiTheme="minorHAnsi" w:eastAsiaTheme="minorEastAsia" w:hAnsiTheme="minorHAnsi" w:cstheme="minorHAnsi"/>
          <w:color w:val="auto"/>
        </w:rPr>
        <w:t xml:space="preserve">ears </w:t>
      </w:r>
      <w:r w:rsidR="00753DBF">
        <w:rPr>
          <w:rFonts w:asciiTheme="minorHAnsi" w:eastAsiaTheme="minorEastAsia" w:hAnsiTheme="minorHAnsi" w:cstheme="minorHAnsi"/>
          <w:color w:val="auto"/>
        </w:rPr>
        <w:t xml:space="preserve">(viz. </w:t>
      </w:r>
      <m:oMath>
        <m:r>
          <w:rPr>
            <w:rFonts w:ascii="Cambria Math" w:eastAsiaTheme="minorEastAsia" w:hAnsi="Cambria Math" w:cstheme="minorHAnsi"/>
            <w:color w:val="auto"/>
          </w:rPr>
          <m:t>2000≤y≤2004</m:t>
        </m:r>
      </m:oMath>
      <w:r w:rsidR="00753DBF">
        <w:rPr>
          <w:rFonts w:asciiTheme="minorHAnsi" w:eastAsiaTheme="minorEastAsia" w:hAnsiTheme="minorHAnsi" w:cstheme="minorHAnsi"/>
          <w:color w:val="auto"/>
        </w:rPr>
        <w:t>)</w:t>
      </w:r>
      <w:r w:rsidRPr="008673D9">
        <w:rPr>
          <w:rFonts w:asciiTheme="minorHAnsi" w:eastAsiaTheme="minorEastAsia" w:hAnsiTheme="minorHAnsi" w:cstheme="minorHAnsi"/>
          <w:color w:val="auto"/>
        </w:rPr>
        <w:t>:</w:t>
      </w:r>
    </w:p>
    <w:p w14:paraId="6969BE03" w14:textId="4BA2D15E" w:rsidR="006227BA" w:rsidRPr="002A7A9E" w:rsidRDefault="00CD3C44" w:rsidP="00FB043D">
      <w:pPr>
        <w:pStyle w:val="Default"/>
        <w:spacing w:before="120" w:after="120" w:line="276" w:lineRule="auto"/>
        <w:ind w:left="1440"/>
        <w:rPr>
          <w:rFonts w:asciiTheme="minorHAnsi" w:eastAsiaTheme="minorEastAsia" w:hAnsiTheme="minorHAnsi" w:cstheme="minorHAnsi"/>
          <w:color w:val="auto"/>
        </w:rPr>
      </w:pPr>
      <m:oMathPara>
        <m:oMathParaPr>
          <m:jc m:val="left"/>
        </m:oMathParaPr>
        <m:oMath>
          <m:sSubSup>
            <m:sSubSupPr>
              <m:ctrlPr>
                <w:rPr>
                  <w:rFonts w:ascii="Cambria Math" w:hAnsi="Cambria Math" w:cstheme="minorHAnsi"/>
                  <w:i/>
                  <w:color w:val="auto"/>
                </w:rPr>
              </m:ctrlPr>
            </m:sSubSupPr>
            <m:e>
              <m:r>
                <w:rPr>
                  <w:rFonts w:ascii="Cambria Math" w:hAnsi="Cambria Math" w:cstheme="minorHAnsi"/>
                  <w:color w:val="auto"/>
                </w:rPr>
                <m:t>N</m:t>
              </m:r>
            </m:e>
            <m:sub>
              <m:r>
                <w:rPr>
                  <w:rFonts w:ascii="Cambria Math" w:hAnsi="Cambria Math" w:cstheme="minorHAnsi"/>
                  <w:color w:val="auto"/>
                </w:rPr>
                <m:t>j,p,y,0</m:t>
              </m:r>
            </m:sub>
            <m:sup>
              <m:r>
                <w:rPr>
                  <w:rFonts w:ascii="Cambria Math" w:hAnsi="Cambria Math" w:cstheme="minorHAnsi"/>
                  <w:color w:val="auto"/>
                </w:rPr>
                <m:t>S</m:t>
              </m:r>
            </m:sup>
          </m:sSubSup>
          <m:r>
            <w:rPr>
              <w:rFonts w:ascii="Cambria Math" w:hAnsi="Cambria Math" w:cstheme="minorHAnsi"/>
              <w:color w:val="auto"/>
            </w:rPr>
            <m:t xml:space="preserve">= </m:t>
          </m:r>
          <m:d>
            <m:dPr>
              <m:begChr m:val="{"/>
              <m:endChr m:val=""/>
              <m:ctrlPr>
                <w:rPr>
                  <w:rFonts w:ascii="Cambria Math" w:hAnsi="Cambria Math" w:cstheme="minorHAnsi"/>
                  <w:i/>
                  <w:color w:val="auto"/>
                </w:rPr>
              </m:ctrlPr>
            </m:dPr>
            <m:e>
              <m:eqArr>
                <m:eqArrPr>
                  <m:ctrlPr>
                    <w:rPr>
                      <w:rFonts w:ascii="Cambria Math" w:hAnsi="Cambria Math" w:cstheme="minorHAnsi"/>
                      <w:i/>
                      <w:color w:val="auto"/>
                    </w:rPr>
                  </m:ctrlPr>
                </m:eqArrPr>
                <m:e>
                  <m:sSubSup>
                    <m:sSubSupPr>
                      <m:ctrlPr>
                        <w:rPr>
                          <w:rFonts w:ascii="Cambria Math" w:hAnsi="Cambria Math" w:cstheme="minorHAnsi"/>
                          <w:i/>
                          <w:color w:val="auto"/>
                        </w:rPr>
                      </m:ctrlPr>
                    </m:sSubSupPr>
                    <m:e>
                      <m:r>
                        <w:rPr>
                          <w:rFonts w:ascii="Cambria Math" w:hAnsi="Cambria Math" w:cstheme="minorHAnsi"/>
                          <w:color w:val="auto"/>
                        </w:rPr>
                        <m:t>c</m:t>
                      </m:r>
                    </m:e>
                    <m:sub>
                      <m:r>
                        <w:rPr>
                          <w:rFonts w:ascii="Cambria Math" w:hAnsi="Cambria Math" w:cstheme="minorHAnsi"/>
                          <w:color w:val="auto"/>
                        </w:rPr>
                        <m:t>j</m:t>
                      </m:r>
                    </m:sub>
                    <m:sup>
                      <m:r>
                        <w:rPr>
                          <w:rFonts w:ascii="Cambria Math" w:hAnsi="Cambria Math" w:cstheme="minorHAnsi"/>
                          <w:color w:val="auto"/>
                        </w:rPr>
                        <m:t>S</m:t>
                      </m:r>
                    </m:sup>
                  </m:sSubSup>
                  <m:sSup>
                    <m:sSupPr>
                      <m:ctrlPr>
                        <w:rPr>
                          <w:rFonts w:ascii="Cambria Math" w:hAnsi="Cambria Math" w:cstheme="minorHAnsi"/>
                          <w:i/>
                          <w:color w:val="auto"/>
                        </w:rPr>
                      </m:ctrlPr>
                    </m:sSupPr>
                    <m:e>
                      <m:r>
                        <w:rPr>
                          <w:rFonts w:ascii="Cambria Math" w:hAnsi="Cambria Math" w:cstheme="minorHAnsi"/>
                          <w:color w:val="auto"/>
                        </w:rPr>
                        <m:t>e</m:t>
                      </m:r>
                    </m:e>
                    <m:sup>
                      <m:sSubSup>
                        <m:sSubSupPr>
                          <m:ctrlPr>
                            <w:rPr>
                              <w:rFonts w:ascii="Cambria Math" w:hAnsi="Cambria Math" w:cstheme="minorHAnsi"/>
                              <w:i/>
                              <w:color w:val="auto"/>
                            </w:rPr>
                          </m:ctrlPr>
                        </m:sSubSupPr>
                        <m:e>
                          <m:r>
                            <w:rPr>
                              <w:rFonts w:ascii="Cambria Math" w:hAnsi="Cambria Math" w:cstheme="minorHAnsi"/>
                              <w:color w:val="auto"/>
                            </w:rPr>
                            <m:t>ε</m:t>
                          </m:r>
                        </m:e>
                        <m:sub>
                          <m:r>
                            <w:rPr>
                              <w:rFonts w:ascii="Cambria Math" w:hAnsi="Cambria Math" w:cstheme="minorHAnsi"/>
                              <w:color w:val="auto"/>
                            </w:rPr>
                            <m:t>j,y</m:t>
                          </m:r>
                        </m:sub>
                        <m:sup>
                          <m:r>
                            <w:rPr>
                              <w:rFonts w:ascii="Cambria Math" w:hAnsi="Cambria Math" w:cstheme="minorHAnsi"/>
                              <w:color w:val="auto"/>
                            </w:rPr>
                            <m:t>S</m:t>
                          </m:r>
                        </m:sup>
                      </m:sSubSup>
                    </m:sup>
                  </m:sSup>
                  <m:r>
                    <m:rPr>
                      <m:sty m:val="p"/>
                    </m:rPr>
                    <w:rPr>
                      <w:rFonts w:ascii="Cambria Math" w:eastAsiaTheme="minorEastAsia" w:hAnsi="Cambria Math" w:cstheme="minorHAnsi"/>
                      <w:color w:val="auto"/>
                    </w:rPr>
                    <m:t xml:space="preserve">                              </m:t>
                  </m:r>
                  <m:r>
                    <w:rPr>
                      <w:rFonts w:ascii="Cambria Math" w:eastAsiaTheme="minorEastAsia" w:hAnsi="Cambria Math" w:cstheme="minorHAnsi"/>
                      <w:color w:val="auto"/>
                    </w:rPr>
                    <m:t xml:space="preserve"> if p=NI</m:t>
                  </m:r>
                </m:e>
                <m:e>
                  <m:r>
                    <w:rPr>
                      <w:rFonts w:ascii="Cambria Math" w:hAnsi="Cambria Math" w:cstheme="minorHAnsi"/>
                      <w:color w:val="auto"/>
                    </w:rPr>
                    <m:t>0                                         if p=I</m:t>
                  </m:r>
                </m:e>
              </m:eqArr>
            </m:e>
          </m:d>
        </m:oMath>
      </m:oMathPara>
    </w:p>
    <w:p w14:paraId="06038226" w14:textId="4AB488BC" w:rsidR="00753DBF" w:rsidRDefault="00753DBF" w:rsidP="00FB043D">
      <w:pPr>
        <w:pStyle w:val="Default"/>
        <w:spacing w:before="120" w:after="120" w:line="276" w:lineRule="auto"/>
        <w:ind w:left="1440"/>
        <w:rPr>
          <w:rFonts w:asciiTheme="minorHAnsi" w:eastAsiaTheme="minorEastAsia" w:hAnsiTheme="minorHAnsi" w:cstheme="minorHAnsi"/>
          <w:color w:val="auto"/>
        </w:rPr>
      </w:pPr>
      <w:r>
        <w:rPr>
          <w:rFonts w:asciiTheme="minorHAnsi" w:eastAsiaTheme="minorEastAsia" w:hAnsiTheme="minorHAnsi" w:cstheme="minorHAnsi"/>
          <w:color w:val="auto"/>
        </w:rPr>
        <w:t>where</w:t>
      </w:r>
      <w:r w:rsidR="002A7A9E">
        <w:rPr>
          <w:rFonts w:asciiTheme="minorHAnsi" w:eastAsiaTheme="minorEastAsia" w:hAnsiTheme="minorHAnsi" w:cstheme="minorHAnsi"/>
          <w:color w:val="auto"/>
        </w:rPr>
        <w:t xml:space="preserve"> </w:t>
      </w:r>
      <m:oMath>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ε</m:t>
            </m:r>
          </m:e>
          <m:sub>
            <m:r>
              <w:rPr>
                <w:rFonts w:ascii="Cambria Math" w:eastAsiaTheme="minorEastAsia" w:hAnsi="Cambria Math" w:cstheme="minorHAnsi"/>
                <w:color w:val="auto"/>
              </w:rPr>
              <m:t>j,y</m:t>
            </m:r>
          </m:sub>
          <m:sup>
            <m:r>
              <w:rPr>
                <w:rFonts w:ascii="Cambria Math" w:eastAsiaTheme="minorEastAsia" w:hAnsi="Cambria Math" w:cstheme="minorHAnsi"/>
                <w:color w:val="auto"/>
              </w:rPr>
              <m:t>S</m:t>
            </m:r>
          </m:sup>
        </m:sSubSup>
        <m:r>
          <w:rPr>
            <w:rFonts w:ascii="Cambria Math" w:eastAsiaTheme="minorEastAsia" w:hAnsi="Cambria Math" w:cstheme="minorHAnsi"/>
            <w:color w:val="auto"/>
          </w:rPr>
          <m:t>∼N</m:t>
        </m:r>
        <m:d>
          <m:dPr>
            <m:ctrlPr>
              <w:rPr>
                <w:rFonts w:ascii="Cambria Math" w:eastAsiaTheme="minorEastAsia" w:hAnsi="Cambria Math" w:cstheme="minorHAnsi"/>
                <w:i/>
                <w:color w:val="auto"/>
              </w:rPr>
            </m:ctrlPr>
          </m:dPr>
          <m:e>
            <m:r>
              <w:rPr>
                <w:rFonts w:ascii="Cambria Math" w:eastAsiaTheme="minorEastAsia" w:hAnsi="Cambria Math" w:cstheme="minorHAnsi"/>
                <w:color w:val="auto"/>
              </w:rPr>
              <m:t>0,</m:t>
            </m:r>
            <m:sSup>
              <m:sSupPr>
                <m:ctrlPr>
                  <w:rPr>
                    <w:rFonts w:ascii="Cambria Math" w:eastAsiaTheme="minorEastAsia" w:hAnsi="Cambria Math" w:cstheme="minorHAnsi"/>
                    <w:i/>
                    <w:color w:val="auto"/>
                  </w:rPr>
                </m:ctrlPr>
              </m:sSupPr>
              <m:e>
                <m:d>
                  <m:dPr>
                    <m:ctrlPr>
                      <w:rPr>
                        <w:rFonts w:ascii="Cambria Math" w:eastAsiaTheme="minorEastAsia" w:hAnsi="Cambria Math" w:cstheme="minorHAnsi"/>
                        <w:i/>
                        <w:color w:val="auto"/>
                      </w:rPr>
                    </m:ctrlPr>
                  </m:dPr>
                  <m:e>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σ</m:t>
                        </m:r>
                      </m:e>
                      <m:sub>
                        <m:r>
                          <w:rPr>
                            <w:rFonts w:ascii="Cambria Math" w:eastAsiaTheme="minorEastAsia" w:hAnsi="Cambria Math" w:cstheme="minorHAnsi"/>
                            <w:color w:val="auto"/>
                          </w:rPr>
                          <m:t>peak,r</m:t>
                        </m:r>
                      </m:sub>
                      <m:sup>
                        <m:r>
                          <w:rPr>
                            <w:rFonts w:ascii="Cambria Math" w:eastAsiaTheme="minorEastAsia" w:hAnsi="Cambria Math" w:cstheme="minorHAnsi"/>
                            <w:color w:val="auto"/>
                          </w:rPr>
                          <m:t>S</m:t>
                        </m:r>
                      </m:sup>
                    </m:sSubSup>
                  </m:e>
                </m:d>
              </m:e>
              <m:sup>
                <m:r>
                  <w:rPr>
                    <w:rFonts w:ascii="Cambria Math" w:eastAsiaTheme="minorEastAsia" w:hAnsi="Cambria Math" w:cstheme="minorHAnsi"/>
                    <w:color w:val="auto"/>
                  </w:rPr>
                  <m:t>2</m:t>
                </m:r>
              </m:sup>
            </m:sSup>
          </m:e>
        </m:d>
      </m:oMath>
      <w:r w:rsidR="002A7A9E">
        <w:rPr>
          <w:rFonts w:asciiTheme="minorHAnsi" w:eastAsiaTheme="minorEastAsia" w:hAnsiTheme="minorHAnsi" w:cstheme="minorHAnsi"/>
          <w:color w:val="auto"/>
        </w:rPr>
        <w:t xml:space="preserve">.  </w:t>
      </w:r>
    </w:p>
    <w:p w14:paraId="18AB5C73" w14:textId="55D8ECB7" w:rsidR="006227BA" w:rsidRDefault="002A7A9E" w:rsidP="00FB043D">
      <w:pPr>
        <w:pStyle w:val="Default"/>
        <w:spacing w:before="120" w:after="120" w:line="276" w:lineRule="auto"/>
        <w:ind w:left="1440"/>
        <w:rPr>
          <w:rFonts w:asciiTheme="minorHAnsi" w:eastAsiaTheme="minorEastAsia" w:hAnsiTheme="minorHAnsi" w:cstheme="minorHAnsi"/>
          <w:color w:val="auto"/>
        </w:rPr>
      </w:pPr>
      <w:r>
        <w:rPr>
          <w:rFonts w:asciiTheme="minorHAnsi" w:eastAsiaTheme="minorEastAsia" w:hAnsiTheme="minorHAnsi" w:cstheme="minorHAnsi"/>
          <w:color w:val="auto"/>
        </w:rPr>
        <w:t xml:space="preserve">For </w:t>
      </w:r>
      <w:r w:rsidRPr="008673D9">
        <w:rPr>
          <w:rFonts w:asciiTheme="minorHAnsi" w:eastAsiaTheme="minorEastAsia" w:hAnsiTheme="minorHAnsi" w:cstheme="minorHAnsi"/>
          <w:color w:val="auto"/>
        </w:rPr>
        <w:t xml:space="preserve">West Coast </w:t>
      </w:r>
      <w:r>
        <w:rPr>
          <w:rFonts w:asciiTheme="minorHAnsi" w:eastAsiaTheme="minorEastAsia" w:hAnsiTheme="minorHAnsi" w:cstheme="minorHAnsi"/>
          <w:color w:val="auto"/>
        </w:rPr>
        <w:t>for non-p</w:t>
      </w:r>
      <w:r w:rsidRPr="008673D9">
        <w:rPr>
          <w:rFonts w:asciiTheme="minorHAnsi" w:eastAsiaTheme="minorEastAsia" w:hAnsiTheme="minorHAnsi" w:cstheme="minorHAnsi"/>
          <w:color w:val="auto"/>
        </w:rPr>
        <w:t xml:space="preserve">eak </w:t>
      </w:r>
      <w:r>
        <w:rPr>
          <w:rFonts w:asciiTheme="minorHAnsi" w:eastAsiaTheme="minorEastAsia" w:hAnsiTheme="minorHAnsi" w:cstheme="minorHAnsi"/>
          <w:color w:val="auto"/>
        </w:rPr>
        <w:t>y</w:t>
      </w:r>
      <w:r w:rsidRPr="008673D9">
        <w:rPr>
          <w:rFonts w:asciiTheme="minorHAnsi" w:eastAsiaTheme="minorEastAsia" w:hAnsiTheme="minorHAnsi" w:cstheme="minorHAnsi"/>
          <w:color w:val="auto"/>
        </w:rPr>
        <w:t xml:space="preserve">ears </w:t>
      </w:r>
      <w:r w:rsidR="00753DBF">
        <w:rPr>
          <w:rFonts w:asciiTheme="minorHAnsi" w:eastAsiaTheme="minorEastAsia" w:hAnsiTheme="minorHAnsi" w:cstheme="minorHAnsi"/>
          <w:color w:val="auto"/>
        </w:rPr>
        <w:t xml:space="preserve">(viz. </w:t>
      </w:r>
      <m:oMath>
        <m:r>
          <w:rPr>
            <w:rFonts w:ascii="Cambria Math" w:eastAsiaTheme="minorEastAsia" w:hAnsi="Cambria Math" w:cstheme="minorHAnsi"/>
            <w:color w:val="auto"/>
          </w:rPr>
          <m:t>2000&gt;y;y&gt;2004)</m:t>
        </m:r>
      </m:oMath>
      <w:r w:rsidR="00863B10">
        <w:rPr>
          <w:rFonts w:asciiTheme="minorHAnsi" w:eastAsiaTheme="minorEastAsia" w:hAnsiTheme="minorHAnsi" w:cstheme="minorHAnsi"/>
          <w:color w:val="auto"/>
        </w:rPr>
        <w:t xml:space="preserve"> and South Coast</w:t>
      </w:r>
      <w:r w:rsidR="006227BA">
        <w:rPr>
          <w:rFonts w:asciiTheme="minorHAnsi" w:eastAsiaTheme="minorEastAsia" w:hAnsiTheme="minorHAnsi" w:cstheme="minorHAnsi"/>
          <w:color w:val="auto"/>
        </w:rPr>
        <w:t>:</w:t>
      </w:r>
    </w:p>
    <w:p w14:paraId="010655B6" w14:textId="7248BC94" w:rsidR="006227BA" w:rsidRDefault="00CD3C44" w:rsidP="00FB043D">
      <w:pPr>
        <w:pStyle w:val="Default"/>
        <w:spacing w:before="120" w:after="120" w:line="276" w:lineRule="auto"/>
        <w:ind w:left="1440"/>
        <w:rPr>
          <w:rFonts w:asciiTheme="minorHAnsi" w:eastAsiaTheme="minorEastAsia" w:hAnsiTheme="minorHAnsi" w:cstheme="minorHAnsi"/>
          <w:color w:val="auto"/>
        </w:rPr>
      </w:pPr>
      <m:oMath>
        <m:sSubSup>
          <m:sSubSupPr>
            <m:ctrlPr>
              <w:rPr>
                <w:rFonts w:ascii="Cambria Math" w:hAnsi="Cambria Math" w:cstheme="minorHAnsi"/>
                <w:i/>
                <w:color w:val="auto"/>
              </w:rPr>
            </m:ctrlPr>
          </m:sSubSupPr>
          <m:e>
            <m:r>
              <w:rPr>
                <w:rFonts w:ascii="Cambria Math" w:hAnsi="Cambria Math" w:cstheme="minorHAnsi"/>
                <w:color w:val="auto"/>
              </w:rPr>
              <m:t>N</m:t>
            </m:r>
          </m:e>
          <m:sub>
            <m:r>
              <w:rPr>
                <w:rFonts w:ascii="Cambria Math" w:hAnsi="Cambria Math" w:cstheme="minorHAnsi"/>
                <w:color w:val="auto"/>
              </w:rPr>
              <m:t>j,p,y,0</m:t>
            </m:r>
          </m:sub>
          <m:sup>
            <m:r>
              <w:rPr>
                <w:rFonts w:ascii="Cambria Math" w:hAnsi="Cambria Math" w:cstheme="minorHAnsi"/>
                <w:color w:val="auto"/>
              </w:rPr>
              <m:t>S</m:t>
            </m:r>
          </m:sup>
        </m:sSubSup>
        <m:r>
          <w:rPr>
            <w:rFonts w:ascii="Cambria Math" w:hAnsi="Cambria Math" w:cstheme="minorHAnsi"/>
            <w:color w:val="auto"/>
          </w:rPr>
          <m:t>=</m:t>
        </m:r>
        <m:d>
          <m:dPr>
            <m:begChr m:val="{"/>
            <m:endChr m:val=""/>
            <m:ctrlPr>
              <w:rPr>
                <w:rFonts w:ascii="Cambria Math" w:hAnsi="Cambria Math" w:cstheme="minorHAnsi"/>
                <w:i/>
                <w:color w:val="auto"/>
              </w:rPr>
            </m:ctrlPr>
          </m:dPr>
          <m:e>
            <m:eqArr>
              <m:eqArrPr>
                <m:ctrlPr>
                  <w:rPr>
                    <w:rFonts w:ascii="Cambria Math" w:hAnsi="Cambria Math" w:cstheme="minorHAnsi"/>
                    <w:i/>
                    <w:color w:val="auto"/>
                  </w:rPr>
                </m:ctrlPr>
              </m:eqArrPr>
              <m:e>
                <m:sSup>
                  <m:sSupPr>
                    <m:ctrlPr>
                      <w:rPr>
                        <w:rFonts w:ascii="Cambria Math" w:hAnsi="Cambria Math" w:cstheme="minorHAnsi"/>
                        <w:i/>
                        <w:color w:val="auto"/>
                      </w:rPr>
                    </m:ctrlPr>
                  </m:sSupPr>
                  <m:e>
                    <m:sSubSup>
                      <m:sSubSupPr>
                        <m:ctrlPr>
                          <w:rPr>
                            <w:rFonts w:ascii="Cambria Math" w:hAnsi="Cambria Math" w:cstheme="minorHAnsi"/>
                            <w:i/>
                            <w:color w:val="auto"/>
                          </w:rPr>
                        </m:ctrlPr>
                      </m:sSubSupPr>
                      <m:e>
                        <m:r>
                          <w:rPr>
                            <w:rFonts w:ascii="Cambria Math" w:hAnsi="Cambria Math" w:cstheme="minorHAnsi"/>
                            <w:color w:val="auto"/>
                          </w:rPr>
                          <m:t>a</m:t>
                        </m:r>
                      </m:e>
                      <m:sub>
                        <m:r>
                          <w:rPr>
                            <w:rFonts w:ascii="Cambria Math" w:hAnsi="Cambria Math" w:cstheme="minorHAnsi"/>
                            <w:color w:val="auto"/>
                          </w:rPr>
                          <m:t>j</m:t>
                        </m:r>
                      </m:sub>
                      <m:sup>
                        <m:r>
                          <w:rPr>
                            <w:rFonts w:ascii="Cambria Math" w:hAnsi="Cambria Math" w:cstheme="minorHAnsi"/>
                            <w:color w:val="auto"/>
                          </w:rPr>
                          <m:t>S</m:t>
                        </m:r>
                      </m:sup>
                    </m:sSubSup>
                    <m:r>
                      <w:rPr>
                        <w:rFonts w:ascii="Cambria Math" w:hAnsi="Cambria Math" w:cstheme="minorHAnsi"/>
                        <w:color w:val="auto"/>
                      </w:rPr>
                      <m:t>e</m:t>
                    </m:r>
                  </m:e>
                  <m:sup>
                    <m:sSubSup>
                      <m:sSubSupPr>
                        <m:ctrlPr>
                          <w:rPr>
                            <w:rFonts w:ascii="Cambria Math" w:hAnsi="Cambria Math" w:cstheme="minorHAnsi"/>
                            <w:i/>
                            <w:color w:val="auto"/>
                          </w:rPr>
                        </m:ctrlPr>
                      </m:sSubSupPr>
                      <m:e>
                        <m:r>
                          <w:rPr>
                            <w:rFonts w:ascii="Cambria Math" w:hAnsi="Cambria Math" w:cstheme="minorHAnsi"/>
                            <w:color w:val="auto"/>
                          </w:rPr>
                          <m:t>ε</m:t>
                        </m:r>
                      </m:e>
                      <m:sub>
                        <m:r>
                          <w:rPr>
                            <w:rFonts w:ascii="Cambria Math" w:hAnsi="Cambria Math" w:cstheme="minorHAnsi"/>
                            <w:color w:val="auto"/>
                          </w:rPr>
                          <m:t>j,y</m:t>
                        </m:r>
                      </m:sub>
                      <m:sup>
                        <m:r>
                          <w:rPr>
                            <w:rFonts w:ascii="Cambria Math" w:hAnsi="Cambria Math" w:cstheme="minorHAnsi"/>
                            <w:color w:val="auto"/>
                          </w:rPr>
                          <m:t>S</m:t>
                        </m:r>
                      </m:sup>
                    </m:sSubSup>
                  </m:sup>
                </m:sSup>
                <m:r>
                  <w:rPr>
                    <w:rFonts w:ascii="Cambria Math" w:hAnsi="Cambria Math" w:cstheme="minorHAnsi"/>
                    <w:color w:val="auto"/>
                  </w:rPr>
                  <m:t xml:space="preserve">                    if p=NI;</m:t>
                </m:r>
                <m:sSubSup>
                  <m:sSubSupPr>
                    <m:ctrlPr>
                      <w:rPr>
                        <w:rFonts w:ascii="Cambria Math" w:hAnsi="Cambria Math" w:cstheme="minorHAnsi"/>
                        <w:i/>
                        <w:color w:val="auto"/>
                      </w:rPr>
                    </m:ctrlPr>
                  </m:sSubSupPr>
                  <m:e>
                    <m:r>
                      <w:rPr>
                        <w:rFonts w:ascii="Cambria Math" w:hAnsi="Cambria Math" w:cstheme="minorHAnsi"/>
                        <w:color w:val="auto"/>
                      </w:rPr>
                      <m:t>SSB</m:t>
                    </m:r>
                  </m:e>
                  <m:sub>
                    <m:r>
                      <w:rPr>
                        <w:rFonts w:ascii="Cambria Math" w:hAnsi="Cambria Math" w:cstheme="minorHAnsi"/>
                        <w:color w:val="auto"/>
                      </w:rPr>
                      <m:t>j,y</m:t>
                    </m:r>
                  </m:sub>
                  <m:sup>
                    <m:r>
                      <w:rPr>
                        <w:rFonts w:ascii="Cambria Math" w:hAnsi="Cambria Math" w:cstheme="minorHAnsi"/>
                        <w:color w:val="auto"/>
                      </w:rPr>
                      <m:t>S</m:t>
                    </m:r>
                  </m:sup>
                </m:sSub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b</m:t>
                    </m:r>
                  </m:e>
                  <m:sub>
                    <m:r>
                      <w:rPr>
                        <w:rFonts w:ascii="Cambria Math" w:hAnsi="Cambria Math" w:cstheme="minorHAnsi"/>
                        <w:color w:val="auto"/>
                      </w:rPr>
                      <m:t>j</m:t>
                    </m:r>
                  </m:sub>
                  <m:sup>
                    <m:r>
                      <w:rPr>
                        <w:rFonts w:ascii="Cambria Math" w:hAnsi="Cambria Math" w:cstheme="minorHAnsi"/>
                        <w:color w:val="auto"/>
                      </w:rPr>
                      <m:t>S</m:t>
                    </m:r>
                  </m:sup>
                </m:sSubSup>
              </m:e>
              <m:e>
                <m:sSup>
                  <m:sSupPr>
                    <m:ctrlPr>
                      <w:rPr>
                        <w:rFonts w:ascii="Cambria Math" w:hAnsi="Cambria Math" w:cstheme="minorHAnsi"/>
                        <w:i/>
                        <w:color w:val="auto"/>
                      </w:rPr>
                    </m:ctrlPr>
                  </m:sSupPr>
                  <m:e>
                    <m:f>
                      <m:fPr>
                        <m:ctrlPr>
                          <w:rPr>
                            <w:rFonts w:ascii="Cambria Math" w:hAnsi="Cambria Math" w:cstheme="minorHAnsi"/>
                            <w:i/>
                            <w:color w:val="auto"/>
                          </w:rPr>
                        </m:ctrlPr>
                      </m:fPr>
                      <m:num>
                        <m:sSubSup>
                          <m:sSubSupPr>
                            <m:ctrlPr>
                              <w:rPr>
                                <w:rFonts w:ascii="Cambria Math" w:hAnsi="Cambria Math" w:cstheme="minorHAnsi"/>
                                <w:i/>
                                <w:color w:val="auto"/>
                              </w:rPr>
                            </m:ctrlPr>
                          </m:sSubSupPr>
                          <m:e>
                            <m:r>
                              <w:rPr>
                                <w:rFonts w:ascii="Cambria Math" w:hAnsi="Cambria Math" w:cstheme="minorHAnsi"/>
                                <w:color w:val="auto"/>
                              </w:rPr>
                              <m:t>a</m:t>
                            </m:r>
                          </m:e>
                          <m:sub>
                            <m:r>
                              <w:rPr>
                                <w:rFonts w:ascii="Cambria Math" w:hAnsi="Cambria Math" w:cstheme="minorHAnsi"/>
                                <w:color w:val="auto"/>
                              </w:rPr>
                              <m:t>j</m:t>
                            </m:r>
                          </m:sub>
                          <m:sup>
                            <m:r>
                              <w:rPr>
                                <w:rFonts w:ascii="Cambria Math" w:hAnsi="Cambria Math" w:cstheme="minorHAnsi"/>
                                <w:color w:val="auto"/>
                              </w:rPr>
                              <m:t>S</m:t>
                            </m:r>
                          </m:sup>
                        </m:sSubSup>
                      </m:num>
                      <m:den>
                        <m:sSubSup>
                          <m:sSubSupPr>
                            <m:ctrlPr>
                              <w:rPr>
                                <w:rFonts w:ascii="Cambria Math" w:hAnsi="Cambria Math" w:cstheme="minorHAnsi"/>
                                <w:i/>
                                <w:color w:val="auto"/>
                              </w:rPr>
                            </m:ctrlPr>
                          </m:sSubSupPr>
                          <m:e>
                            <m:r>
                              <w:rPr>
                                <w:rFonts w:ascii="Cambria Math" w:hAnsi="Cambria Math" w:cstheme="minorHAnsi"/>
                                <w:color w:val="auto"/>
                              </w:rPr>
                              <m:t>b</m:t>
                            </m:r>
                          </m:e>
                          <m:sub>
                            <m:r>
                              <w:rPr>
                                <w:rFonts w:ascii="Cambria Math" w:hAnsi="Cambria Math" w:cstheme="minorHAnsi"/>
                                <w:color w:val="auto"/>
                              </w:rPr>
                              <m:t>j</m:t>
                            </m:r>
                          </m:sub>
                          <m:sup>
                            <m:r>
                              <w:rPr>
                                <w:rFonts w:ascii="Cambria Math" w:hAnsi="Cambria Math" w:cstheme="minorHAnsi"/>
                                <w:color w:val="auto"/>
                              </w:rPr>
                              <m:t>S</m:t>
                            </m:r>
                          </m:sup>
                        </m:sSubSup>
                      </m:den>
                    </m:f>
                    <m:sSubSup>
                      <m:sSubSupPr>
                        <m:ctrlPr>
                          <w:rPr>
                            <w:rFonts w:ascii="Cambria Math" w:hAnsi="Cambria Math" w:cstheme="minorHAnsi"/>
                            <w:i/>
                            <w:color w:val="auto"/>
                          </w:rPr>
                        </m:ctrlPr>
                      </m:sSubSupPr>
                      <m:e>
                        <m:r>
                          <w:rPr>
                            <w:rFonts w:ascii="Cambria Math" w:hAnsi="Cambria Math" w:cstheme="minorHAnsi"/>
                            <w:color w:val="auto"/>
                          </w:rPr>
                          <m:t>SSB</m:t>
                        </m:r>
                      </m:e>
                      <m:sub>
                        <m:r>
                          <w:rPr>
                            <w:rFonts w:ascii="Cambria Math" w:hAnsi="Cambria Math" w:cstheme="minorHAnsi"/>
                            <w:color w:val="auto"/>
                          </w:rPr>
                          <m:t>j,y</m:t>
                        </m:r>
                      </m:sub>
                      <m:sup>
                        <m:r>
                          <w:rPr>
                            <w:rFonts w:ascii="Cambria Math" w:hAnsi="Cambria Math" w:cstheme="minorHAnsi"/>
                            <w:color w:val="auto"/>
                          </w:rPr>
                          <m:t>S</m:t>
                        </m:r>
                      </m:sup>
                    </m:sSubSup>
                    <m:r>
                      <w:rPr>
                        <w:rFonts w:ascii="Cambria Math" w:hAnsi="Cambria Math" w:cstheme="minorHAnsi"/>
                        <w:color w:val="auto"/>
                      </w:rPr>
                      <m:t>e</m:t>
                    </m:r>
                  </m:e>
                  <m:sup>
                    <m:sSubSup>
                      <m:sSubSupPr>
                        <m:ctrlPr>
                          <w:rPr>
                            <w:rFonts w:ascii="Cambria Math" w:hAnsi="Cambria Math" w:cstheme="minorHAnsi"/>
                            <w:i/>
                            <w:color w:val="auto"/>
                          </w:rPr>
                        </m:ctrlPr>
                      </m:sSubSupPr>
                      <m:e>
                        <m:r>
                          <w:rPr>
                            <w:rFonts w:ascii="Cambria Math" w:hAnsi="Cambria Math" w:cstheme="minorHAnsi"/>
                            <w:color w:val="auto"/>
                          </w:rPr>
                          <m:t>ε</m:t>
                        </m:r>
                      </m:e>
                      <m:sub>
                        <m:r>
                          <w:rPr>
                            <w:rFonts w:ascii="Cambria Math" w:hAnsi="Cambria Math" w:cstheme="minorHAnsi"/>
                            <w:color w:val="auto"/>
                          </w:rPr>
                          <m:t>j,y</m:t>
                        </m:r>
                      </m:sub>
                      <m:sup>
                        <m:r>
                          <w:rPr>
                            <w:rFonts w:ascii="Cambria Math" w:hAnsi="Cambria Math" w:cstheme="minorHAnsi"/>
                            <w:color w:val="auto"/>
                          </w:rPr>
                          <m:t>S</m:t>
                        </m:r>
                      </m:sup>
                    </m:sSubSup>
                  </m:sup>
                </m:sSup>
                <m:r>
                  <w:rPr>
                    <w:rFonts w:ascii="Cambria Math" w:hAnsi="Cambria Math" w:cstheme="minorHAnsi"/>
                    <w:color w:val="auto"/>
                  </w:rPr>
                  <m:t xml:space="preserve">         if p=NI;</m:t>
                </m:r>
                <m:sSubSup>
                  <m:sSubSupPr>
                    <m:ctrlPr>
                      <w:rPr>
                        <w:rFonts w:ascii="Cambria Math" w:hAnsi="Cambria Math" w:cstheme="minorHAnsi"/>
                        <w:i/>
                        <w:color w:val="auto"/>
                      </w:rPr>
                    </m:ctrlPr>
                  </m:sSubSupPr>
                  <m:e>
                    <m:r>
                      <w:rPr>
                        <w:rFonts w:ascii="Cambria Math" w:hAnsi="Cambria Math" w:cstheme="minorHAnsi"/>
                        <w:color w:val="auto"/>
                      </w:rPr>
                      <m:t>SSB</m:t>
                    </m:r>
                  </m:e>
                  <m:sub>
                    <m:r>
                      <w:rPr>
                        <w:rFonts w:ascii="Cambria Math" w:hAnsi="Cambria Math" w:cstheme="minorHAnsi"/>
                        <w:color w:val="auto"/>
                      </w:rPr>
                      <m:t>j,y</m:t>
                    </m:r>
                  </m:sub>
                  <m:sup>
                    <m:r>
                      <w:rPr>
                        <w:rFonts w:ascii="Cambria Math" w:hAnsi="Cambria Math" w:cstheme="minorHAnsi"/>
                        <w:color w:val="auto"/>
                      </w:rPr>
                      <m:t>S</m:t>
                    </m:r>
                  </m:sup>
                </m:sSubSup>
                <m:r>
                  <w:rPr>
                    <w:rFonts w:ascii="Cambria Math" w:hAnsi="Cambria Math" w:cstheme="minorHAnsi"/>
                    <w:color w:val="auto"/>
                  </w:rPr>
                  <m:t>&lt;</m:t>
                </m:r>
                <m:sSubSup>
                  <m:sSubSupPr>
                    <m:ctrlPr>
                      <w:rPr>
                        <w:rFonts w:ascii="Cambria Math" w:hAnsi="Cambria Math" w:cstheme="minorHAnsi"/>
                        <w:i/>
                        <w:color w:val="auto"/>
                      </w:rPr>
                    </m:ctrlPr>
                  </m:sSubSupPr>
                  <m:e>
                    <m:r>
                      <w:rPr>
                        <w:rFonts w:ascii="Cambria Math" w:hAnsi="Cambria Math" w:cstheme="minorHAnsi"/>
                        <w:color w:val="auto"/>
                      </w:rPr>
                      <m:t>b</m:t>
                    </m:r>
                  </m:e>
                  <m:sub>
                    <m:r>
                      <w:rPr>
                        <w:rFonts w:ascii="Cambria Math" w:hAnsi="Cambria Math" w:cstheme="minorHAnsi"/>
                        <w:color w:val="auto"/>
                      </w:rPr>
                      <m:t>j</m:t>
                    </m:r>
                  </m:sub>
                  <m:sup>
                    <m:r>
                      <w:rPr>
                        <w:rFonts w:ascii="Cambria Math" w:hAnsi="Cambria Math" w:cstheme="minorHAnsi"/>
                        <w:color w:val="auto"/>
                      </w:rPr>
                      <m:t>S</m:t>
                    </m:r>
                  </m:sup>
                </m:sSubSup>
              </m:e>
              <m:e>
                <m:r>
                  <w:rPr>
                    <w:rFonts w:ascii="Cambria Math" w:hAnsi="Cambria Math" w:cstheme="minorHAnsi"/>
                    <w:color w:val="auto"/>
                  </w:rPr>
                  <m:t>0                                     if p=I</m:t>
                </m:r>
              </m:e>
            </m:eqArr>
          </m:e>
        </m:d>
        <m:r>
          <w:rPr>
            <w:rFonts w:ascii="Cambria Math" w:hAnsi="Cambria Math" w:cstheme="minorHAnsi"/>
            <w:color w:val="auto"/>
          </w:rPr>
          <m:t xml:space="preserve"> </m:t>
        </m:r>
      </m:oMath>
      <w:r w:rsidR="006227BA">
        <w:rPr>
          <w:rFonts w:asciiTheme="minorHAnsi" w:eastAsiaTheme="minorEastAsia" w:hAnsiTheme="minorHAnsi" w:cstheme="minorHAnsi"/>
          <w:color w:val="auto"/>
        </w:rPr>
        <w:t xml:space="preserve">   </w:t>
      </w:r>
    </w:p>
    <w:p w14:paraId="51C33E3B" w14:textId="2E524DCC" w:rsidR="006227BA" w:rsidRDefault="00753DBF" w:rsidP="00FB043D">
      <w:pPr>
        <w:pStyle w:val="Default"/>
        <w:spacing w:before="120" w:after="120" w:line="276" w:lineRule="auto"/>
        <w:ind w:left="1440"/>
        <w:rPr>
          <w:rFonts w:asciiTheme="minorHAnsi" w:eastAsiaTheme="minorEastAsia" w:hAnsiTheme="minorHAnsi" w:cstheme="minorHAnsi"/>
          <w:color w:val="auto"/>
        </w:rPr>
      </w:pPr>
      <w:r>
        <w:rPr>
          <w:rFonts w:asciiTheme="minorHAnsi" w:eastAsiaTheme="minorEastAsia" w:hAnsiTheme="minorHAnsi" w:cstheme="minorHAnsi"/>
          <w:color w:val="auto"/>
        </w:rPr>
        <w:t xml:space="preserve">where </w:t>
      </w:r>
      <m:oMath>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ε</m:t>
            </m:r>
          </m:e>
          <m:sub>
            <m:r>
              <w:rPr>
                <w:rFonts w:ascii="Cambria Math" w:eastAsiaTheme="minorEastAsia" w:hAnsi="Cambria Math" w:cstheme="minorHAnsi"/>
                <w:color w:val="auto"/>
              </w:rPr>
              <m:t>j,y</m:t>
            </m:r>
          </m:sub>
          <m:sup>
            <m:r>
              <w:rPr>
                <w:rFonts w:ascii="Cambria Math" w:eastAsiaTheme="minorEastAsia" w:hAnsi="Cambria Math" w:cstheme="minorHAnsi"/>
                <w:color w:val="auto"/>
              </w:rPr>
              <m:t>S</m:t>
            </m:r>
          </m:sup>
        </m:sSubSup>
        <m:r>
          <w:rPr>
            <w:rFonts w:ascii="Cambria Math" w:eastAsiaTheme="minorEastAsia" w:hAnsi="Cambria Math" w:cstheme="minorHAnsi"/>
            <w:color w:val="auto"/>
          </w:rPr>
          <m:t>∼N</m:t>
        </m:r>
        <m:d>
          <m:dPr>
            <m:ctrlPr>
              <w:rPr>
                <w:rFonts w:ascii="Cambria Math" w:eastAsiaTheme="minorEastAsia" w:hAnsi="Cambria Math" w:cstheme="minorHAnsi"/>
                <w:i/>
                <w:color w:val="auto"/>
              </w:rPr>
            </m:ctrlPr>
          </m:dPr>
          <m:e>
            <m:r>
              <w:rPr>
                <w:rFonts w:ascii="Cambria Math" w:eastAsiaTheme="minorEastAsia" w:hAnsi="Cambria Math" w:cstheme="minorHAnsi"/>
                <w:color w:val="auto"/>
              </w:rPr>
              <m:t>0,</m:t>
            </m:r>
            <m:sSup>
              <m:sSupPr>
                <m:ctrlPr>
                  <w:rPr>
                    <w:rFonts w:ascii="Cambria Math" w:eastAsiaTheme="minorEastAsia" w:hAnsi="Cambria Math" w:cstheme="minorHAnsi"/>
                    <w:i/>
                    <w:color w:val="auto"/>
                  </w:rPr>
                </m:ctrlPr>
              </m:sSupPr>
              <m:e>
                <m:d>
                  <m:dPr>
                    <m:ctrlPr>
                      <w:rPr>
                        <w:rFonts w:ascii="Cambria Math" w:eastAsiaTheme="minorEastAsia" w:hAnsi="Cambria Math" w:cstheme="minorHAnsi"/>
                        <w:i/>
                        <w:color w:val="auto"/>
                      </w:rPr>
                    </m:ctrlPr>
                  </m:dPr>
                  <m:e>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σ</m:t>
                        </m:r>
                      </m:e>
                      <m:sub>
                        <m:r>
                          <w:rPr>
                            <w:rFonts w:ascii="Cambria Math" w:eastAsiaTheme="minorEastAsia" w:hAnsi="Cambria Math" w:cstheme="minorHAnsi"/>
                            <w:color w:val="auto"/>
                          </w:rPr>
                          <m:t>j,r</m:t>
                        </m:r>
                      </m:sub>
                      <m:sup>
                        <m:r>
                          <w:rPr>
                            <w:rFonts w:ascii="Cambria Math" w:eastAsiaTheme="minorEastAsia" w:hAnsi="Cambria Math" w:cstheme="minorHAnsi"/>
                            <w:color w:val="auto"/>
                          </w:rPr>
                          <m:t>S</m:t>
                        </m:r>
                      </m:sup>
                    </m:sSubSup>
                  </m:e>
                </m:d>
              </m:e>
              <m:sup>
                <m:r>
                  <w:rPr>
                    <w:rFonts w:ascii="Cambria Math" w:eastAsiaTheme="minorEastAsia" w:hAnsi="Cambria Math" w:cstheme="minorHAnsi"/>
                    <w:color w:val="auto"/>
                  </w:rPr>
                  <m:t>2</m:t>
                </m:r>
              </m:sup>
            </m:sSup>
          </m:e>
        </m:d>
      </m:oMath>
      <w:r>
        <w:rPr>
          <w:rFonts w:asciiTheme="minorHAnsi" w:eastAsiaTheme="minorEastAsia" w:hAnsiTheme="minorHAnsi" w:cstheme="minorHAnsi"/>
          <w:color w:val="auto"/>
        </w:rPr>
        <w:t xml:space="preserve">.  </w:t>
      </w:r>
    </w:p>
    <w:p w14:paraId="267F616E" w14:textId="490FF339" w:rsidR="00F45448" w:rsidRDefault="00F45448" w:rsidP="00F45448">
      <w:pPr>
        <w:pStyle w:val="Default"/>
        <w:numPr>
          <w:ilvl w:val="0"/>
          <w:numId w:val="20"/>
        </w:numPr>
        <w:spacing w:before="120" w:after="120" w:line="276" w:lineRule="auto"/>
        <w:rPr>
          <w:rFonts w:asciiTheme="minorHAnsi" w:hAnsiTheme="minorHAnsi" w:cstheme="minorHAnsi"/>
          <w:color w:val="auto"/>
        </w:rPr>
      </w:pPr>
      <w:r>
        <w:rPr>
          <w:rFonts w:asciiTheme="minorHAnsi" w:eastAsiaTheme="minorEastAsia" w:hAnsiTheme="minorHAnsi" w:cstheme="minorHAnsi"/>
          <w:color w:val="auto"/>
        </w:rPr>
        <w:t>E</w:t>
      </w:r>
      <w:r w:rsidRPr="008673D9">
        <w:rPr>
          <w:rFonts w:asciiTheme="minorHAnsi" w:eastAsiaTheme="minorEastAsia" w:hAnsiTheme="minorHAnsi" w:cstheme="minorHAnsi"/>
          <w:color w:val="auto"/>
        </w:rPr>
        <w:t>quation (A</w:t>
      </w:r>
      <w:r>
        <w:rPr>
          <w:rFonts w:asciiTheme="minorHAnsi" w:eastAsiaTheme="minorEastAsia" w:hAnsiTheme="minorHAnsi" w:cstheme="minorHAnsi"/>
          <w:color w:val="auto"/>
        </w:rPr>
        <w:t>23</w:t>
      </w:r>
      <w:r w:rsidRPr="008673D9">
        <w:rPr>
          <w:rFonts w:asciiTheme="minorHAnsi" w:eastAsiaTheme="minorEastAsia" w:hAnsiTheme="minorHAnsi" w:cstheme="minorHAnsi"/>
          <w:color w:val="auto"/>
        </w:rPr>
        <w:t>)</w:t>
      </w:r>
      <w:r>
        <w:rPr>
          <w:rFonts w:asciiTheme="minorHAnsi" w:eastAsiaTheme="minorEastAsia" w:hAnsiTheme="minorHAnsi" w:cstheme="minorHAnsi"/>
          <w:color w:val="auto"/>
        </w:rPr>
        <w:t xml:space="preserve"> of </w:t>
      </w:r>
      <w:r w:rsidRPr="00353168">
        <w:rPr>
          <w:rFonts w:asciiTheme="minorHAnsi" w:hAnsiTheme="minorHAnsi" w:cstheme="minorHAnsi"/>
          <w:b/>
          <w:u w:val="single"/>
        </w:rPr>
        <w:t>MARAM/IWS/DEC16/Sardine/P2</w:t>
      </w:r>
      <w:r w:rsidR="00B23963">
        <w:rPr>
          <w:rFonts w:asciiTheme="minorHAnsi" w:eastAsiaTheme="minorEastAsia" w:hAnsiTheme="minorHAnsi" w:cstheme="minorHAnsi"/>
          <w:color w:val="auto"/>
        </w:rPr>
        <w:t xml:space="preserve">.  </w:t>
      </w:r>
      <w:r w:rsidR="0073697D">
        <w:rPr>
          <w:rFonts w:asciiTheme="minorHAnsi" w:eastAsiaTheme="minorEastAsia" w:hAnsiTheme="minorHAnsi" w:cstheme="minorHAnsi"/>
          <w:color w:val="auto"/>
        </w:rPr>
        <w:t>The s</w:t>
      </w:r>
      <w:r w:rsidRPr="008673D9">
        <w:rPr>
          <w:rFonts w:asciiTheme="minorHAnsi" w:hAnsiTheme="minorHAnsi" w:cstheme="minorHAnsi"/>
          <w:color w:val="auto"/>
        </w:rPr>
        <w:t>tock</w:t>
      </w:r>
      <w:r>
        <w:rPr>
          <w:rFonts w:asciiTheme="minorHAnsi" w:hAnsiTheme="minorHAnsi" w:cstheme="minorHAnsi"/>
          <w:color w:val="auto"/>
        </w:rPr>
        <w:t xml:space="preserve">-recruitment function model for sardine when fitting of the HS S/R function </w:t>
      </w:r>
      <w:r w:rsidR="0073697D" w:rsidRPr="00B439AE">
        <w:rPr>
          <w:rFonts w:asciiTheme="minorHAnsi" w:hAnsiTheme="minorHAnsi" w:cstheme="minorHAnsi"/>
          <w:color w:val="auto"/>
        </w:rPr>
        <w:t>was</w:t>
      </w:r>
      <w:r w:rsidRPr="00B439AE">
        <w:rPr>
          <w:rFonts w:asciiTheme="minorHAnsi" w:hAnsiTheme="minorHAnsi" w:cstheme="minorHAnsi"/>
          <w:color w:val="auto"/>
        </w:rPr>
        <w:t xml:space="preserve"> </w:t>
      </w:r>
      <w:r w:rsidRPr="00D50A31">
        <w:rPr>
          <w:rFonts w:asciiTheme="minorHAnsi" w:hAnsiTheme="minorHAnsi" w:cstheme="minorHAnsi"/>
          <w:b/>
          <w:color w:val="auto"/>
          <w:u w:val="single"/>
        </w:rPr>
        <w:t>external</w:t>
      </w:r>
      <w:r w:rsidRPr="00B439AE">
        <w:rPr>
          <w:rFonts w:asciiTheme="minorHAnsi" w:hAnsiTheme="minorHAnsi" w:cstheme="minorHAnsi"/>
          <w:color w:val="auto"/>
        </w:rPr>
        <w:t xml:space="preserve"> to the stock assessments</w:t>
      </w:r>
      <w:r w:rsidR="0073697D" w:rsidRPr="00B439AE">
        <w:rPr>
          <w:rFonts w:asciiTheme="minorHAnsi" w:hAnsiTheme="minorHAnsi" w:cstheme="minorHAnsi"/>
          <w:color w:val="auto"/>
        </w:rPr>
        <w:t xml:space="preserve"> for</w:t>
      </w:r>
      <w:r w:rsidR="0073697D" w:rsidRPr="0073697D">
        <w:rPr>
          <w:rFonts w:asciiTheme="minorHAnsi" w:hAnsiTheme="minorHAnsi" w:cstheme="minorHAnsi"/>
          <w:color w:val="auto"/>
        </w:rPr>
        <w:t xml:space="preserve"> Step 1</w:t>
      </w:r>
      <w:r w:rsidR="0073697D">
        <w:rPr>
          <w:rFonts w:asciiTheme="minorHAnsi" w:hAnsiTheme="minorHAnsi" w:cstheme="minorHAnsi"/>
          <w:color w:val="auto"/>
        </w:rPr>
        <w:t>2</w:t>
      </w:r>
      <w:r w:rsidR="0073697D" w:rsidRPr="0073697D">
        <w:rPr>
          <w:rFonts w:asciiTheme="minorHAnsi" w:hAnsiTheme="minorHAnsi" w:cstheme="minorHAnsi"/>
          <w:color w:val="auto"/>
        </w:rPr>
        <w:t xml:space="preserve"> and uses the following equations:</w:t>
      </w:r>
    </w:p>
    <w:p w14:paraId="129749E9" w14:textId="77777777" w:rsidR="00D50A31" w:rsidRDefault="00D50A31" w:rsidP="00FB043D">
      <w:pPr>
        <w:pStyle w:val="Default"/>
        <w:spacing w:before="120" w:after="120" w:line="276" w:lineRule="auto"/>
        <w:ind w:left="1440"/>
        <w:rPr>
          <w:rFonts w:asciiTheme="minorHAnsi" w:eastAsiaTheme="minorEastAsia" w:hAnsiTheme="minorHAnsi" w:cstheme="minorHAnsi"/>
          <w:color w:val="auto"/>
        </w:rPr>
      </w:pPr>
      <w:r>
        <w:rPr>
          <w:rFonts w:asciiTheme="minorHAnsi" w:eastAsiaTheme="minorEastAsia" w:hAnsiTheme="minorHAnsi" w:cstheme="minorHAnsi"/>
          <w:color w:val="auto"/>
        </w:rPr>
        <w:t xml:space="preserve">For </w:t>
      </w:r>
      <w:r w:rsidRPr="008673D9">
        <w:rPr>
          <w:rFonts w:asciiTheme="minorHAnsi" w:eastAsiaTheme="minorEastAsia" w:hAnsiTheme="minorHAnsi" w:cstheme="minorHAnsi"/>
          <w:color w:val="auto"/>
        </w:rPr>
        <w:t xml:space="preserve">West Coast </w:t>
      </w:r>
      <w:r>
        <w:rPr>
          <w:rFonts w:asciiTheme="minorHAnsi" w:eastAsiaTheme="minorEastAsia" w:hAnsiTheme="minorHAnsi" w:cstheme="minorHAnsi"/>
          <w:color w:val="auto"/>
        </w:rPr>
        <w:t>for p</w:t>
      </w:r>
      <w:r w:rsidRPr="008673D9">
        <w:rPr>
          <w:rFonts w:asciiTheme="minorHAnsi" w:eastAsiaTheme="minorEastAsia" w:hAnsiTheme="minorHAnsi" w:cstheme="minorHAnsi"/>
          <w:color w:val="auto"/>
        </w:rPr>
        <w:t xml:space="preserve">eak </w:t>
      </w:r>
      <w:r>
        <w:rPr>
          <w:rFonts w:asciiTheme="minorHAnsi" w:eastAsiaTheme="minorEastAsia" w:hAnsiTheme="minorHAnsi" w:cstheme="minorHAnsi"/>
          <w:color w:val="auto"/>
        </w:rPr>
        <w:t>y</w:t>
      </w:r>
      <w:r w:rsidRPr="008673D9">
        <w:rPr>
          <w:rFonts w:asciiTheme="minorHAnsi" w:eastAsiaTheme="minorEastAsia" w:hAnsiTheme="minorHAnsi" w:cstheme="minorHAnsi"/>
          <w:color w:val="auto"/>
        </w:rPr>
        <w:t xml:space="preserve">ears </w:t>
      </w:r>
      <w:r>
        <w:rPr>
          <w:rFonts w:asciiTheme="minorHAnsi" w:eastAsiaTheme="minorEastAsia" w:hAnsiTheme="minorHAnsi" w:cstheme="minorHAnsi"/>
          <w:color w:val="auto"/>
        </w:rPr>
        <w:t xml:space="preserve">(viz. </w:t>
      </w:r>
      <m:oMath>
        <m:r>
          <w:rPr>
            <w:rFonts w:ascii="Cambria Math" w:eastAsiaTheme="minorEastAsia" w:hAnsi="Cambria Math" w:cstheme="minorHAnsi"/>
            <w:color w:val="auto"/>
          </w:rPr>
          <m:t>2000≤y≤2004</m:t>
        </m:r>
      </m:oMath>
      <w:r>
        <w:rPr>
          <w:rFonts w:asciiTheme="minorHAnsi" w:eastAsiaTheme="minorEastAsia" w:hAnsiTheme="minorHAnsi" w:cstheme="minorHAnsi"/>
          <w:color w:val="auto"/>
        </w:rPr>
        <w:t>)</w:t>
      </w:r>
      <w:r w:rsidRPr="008673D9">
        <w:rPr>
          <w:rFonts w:asciiTheme="minorHAnsi" w:eastAsiaTheme="minorEastAsia" w:hAnsiTheme="minorHAnsi" w:cstheme="minorHAnsi"/>
          <w:color w:val="auto"/>
        </w:rPr>
        <w:t>:</w:t>
      </w:r>
    </w:p>
    <w:p w14:paraId="50FB255E" w14:textId="77777777" w:rsidR="00D50A31" w:rsidRPr="002A7A9E" w:rsidRDefault="00CD3C44" w:rsidP="00FB043D">
      <w:pPr>
        <w:pStyle w:val="Default"/>
        <w:spacing w:before="120" w:after="120" w:line="276" w:lineRule="auto"/>
        <w:ind w:left="1440"/>
        <w:rPr>
          <w:rFonts w:asciiTheme="minorHAnsi" w:eastAsiaTheme="minorEastAsia" w:hAnsiTheme="minorHAnsi" w:cstheme="minorHAnsi"/>
          <w:color w:val="auto"/>
        </w:rPr>
      </w:pPr>
      <m:oMathPara>
        <m:oMathParaPr>
          <m:jc m:val="left"/>
        </m:oMathParaPr>
        <m:oMath>
          <m:sSubSup>
            <m:sSubSupPr>
              <m:ctrlPr>
                <w:rPr>
                  <w:rFonts w:ascii="Cambria Math" w:hAnsi="Cambria Math" w:cstheme="minorHAnsi"/>
                  <w:i/>
                  <w:color w:val="auto"/>
                </w:rPr>
              </m:ctrlPr>
            </m:sSubSupPr>
            <m:e>
              <m:r>
                <w:rPr>
                  <w:rFonts w:ascii="Cambria Math" w:hAnsi="Cambria Math" w:cstheme="minorHAnsi"/>
                  <w:color w:val="auto"/>
                </w:rPr>
                <m:t>N</m:t>
              </m:r>
            </m:e>
            <m:sub>
              <m:r>
                <w:rPr>
                  <w:rFonts w:ascii="Cambria Math" w:hAnsi="Cambria Math" w:cstheme="minorHAnsi"/>
                  <w:color w:val="auto"/>
                </w:rPr>
                <m:t>j,p,y,0</m:t>
              </m:r>
            </m:sub>
            <m:sup>
              <m:r>
                <w:rPr>
                  <w:rFonts w:ascii="Cambria Math" w:hAnsi="Cambria Math" w:cstheme="minorHAnsi"/>
                  <w:color w:val="auto"/>
                </w:rPr>
                <m:t>S</m:t>
              </m:r>
            </m:sup>
          </m:sSubSup>
          <m:r>
            <w:rPr>
              <w:rFonts w:ascii="Cambria Math" w:hAnsi="Cambria Math" w:cstheme="minorHAnsi"/>
              <w:color w:val="auto"/>
            </w:rPr>
            <m:t xml:space="preserve">= </m:t>
          </m:r>
          <m:d>
            <m:dPr>
              <m:begChr m:val="{"/>
              <m:endChr m:val=""/>
              <m:ctrlPr>
                <w:rPr>
                  <w:rFonts w:ascii="Cambria Math" w:hAnsi="Cambria Math" w:cstheme="minorHAnsi"/>
                  <w:i/>
                  <w:color w:val="auto"/>
                </w:rPr>
              </m:ctrlPr>
            </m:dPr>
            <m:e>
              <m:eqArr>
                <m:eqArrPr>
                  <m:ctrlPr>
                    <w:rPr>
                      <w:rFonts w:ascii="Cambria Math" w:hAnsi="Cambria Math" w:cstheme="minorHAnsi"/>
                      <w:i/>
                      <w:color w:val="auto"/>
                    </w:rPr>
                  </m:ctrlPr>
                </m:eqArrPr>
                <m:e>
                  <m:sSubSup>
                    <m:sSubSupPr>
                      <m:ctrlPr>
                        <w:rPr>
                          <w:rFonts w:ascii="Cambria Math" w:hAnsi="Cambria Math" w:cstheme="minorHAnsi"/>
                          <w:i/>
                          <w:color w:val="auto"/>
                        </w:rPr>
                      </m:ctrlPr>
                    </m:sSubSupPr>
                    <m:e>
                      <m:r>
                        <w:rPr>
                          <w:rFonts w:ascii="Cambria Math" w:hAnsi="Cambria Math" w:cstheme="minorHAnsi"/>
                          <w:color w:val="auto"/>
                        </w:rPr>
                        <m:t>c</m:t>
                      </m:r>
                    </m:e>
                    <m:sub>
                      <m:r>
                        <w:rPr>
                          <w:rFonts w:ascii="Cambria Math" w:hAnsi="Cambria Math" w:cstheme="minorHAnsi"/>
                          <w:color w:val="auto"/>
                        </w:rPr>
                        <m:t>j</m:t>
                      </m:r>
                    </m:sub>
                    <m:sup>
                      <m:r>
                        <w:rPr>
                          <w:rFonts w:ascii="Cambria Math" w:hAnsi="Cambria Math" w:cstheme="minorHAnsi"/>
                          <w:color w:val="auto"/>
                        </w:rPr>
                        <m:t>S</m:t>
                      </m:r>
                    </m:sup>
                  </m:sSubSup>
                  <m:sSup>
                    <m:sSupPr>
                      <m:ctrlPr>
                        <w:rPr>
                          <w:rFonts w:ascii="Cambria Math" w:hAnsi="Cambria Math" w:cstheme="minorHAnsi"/>
                          <w:i/>
                          <w:color w:val="auto"/>
                        </w:rPr>
                      </m:ctrlPr>
                    </m:sSupPr>
                    <m:e>
                      <m:r>
                        <w:rPr>
                          <w:rFonts w:ascii="Cambria Math" w:hAnsi="Cambria Math" w:cstheme="minorHAnsi"/>
                          <w:color w:val="auto"/>
                        </w:rPr>
                        <m:t>e</m:t>
                      </m:r>
                    </m:e>
                    <m:sup>
                      <m:sSubSup>
                        <m:sSubSupPr>
                          <m:ctrlPr>
                            <w:rPr>
                              <w:rFonts w:ascii="Cambria Math" w:hAnsi="Cambria Math" w:cstheme="minorHAnsi"/>
                              <w:i/>
                              <w:color w:val="auto"/>
                            </w:rPr>
                          </m:ctrlPr>
                        </m:sSubSupPr>
                        <m:e>
                          <m:r>
                            <w:rPr>
                              <w:rFonts w:ascii="Cambria Math" w:hAnsi="Cambria Math" w:cstheme="minorHAnsi"/>
                              <w:color w:val="auto"/>
                            </w:rPr>
                            <m:t>ε</m:t>
                          </m:r>
                        </m:e>
                        <m:sub>
                          <m:r>
                            <w:rPr>
                              <w:rFonts w:ascii="Cambria Math" w:hAnsi="Cambria Math" w:cstheme="minorHAnsi"/>
                              <w:color w:val="auto"/>
                            </w:rPr>
                            <m:t>j,y</m:t>
                          </m:r>
                        </m:sub>
                        <m:sup>
                          <m:r>
                            <w:rPr>
                              <w:rFonts w:ascii="Cambria Math" w:hAnsi="Cambria Math" w:cstheme="minorHAnsi"/>
                              <w:color w:val="auto"/>
                            </w:rPr>
                            <m:t>S</m:t>
                          </m:r>
                        </m:sup>
                      </m:sSubSup>
                    </m:sup>
                  </m:sSup>
                  <m:r>
                    <m:rPr>
                      <m:sty m:val="p"/>
                    </m:rPr>
                    <w:rPr>
                      <w:rFonts w:ascii="Cambria Math" w:eastAsiaTheme="minorEastAsia" w:hAnsi="Cambria Math" w:cstheme="minorHAnsi"/>
                      <w:color w:val="auto"/>
                    </w:rPr>
                    <m:t xml:space="preserve">                              </m:t>
                  </m:r>
                  <m:r>
                    <w:rPr>
                      <w:rFonts w:ascii="Cambria Math" w:eastAsiaTheme="minorEastAsia" w:hAnsi="Cambria Math" w:cstheme="minorHAnsi"/>
                      <w:color w:val="auto"/>
                    </w:rPr>
                    <m:t xml:space="preserve"> if p=NI</m:t>
                  </m:r>
                </m:e>
                <m:e>
                  <m:r>
                    <w:rPr>
                      <w:rFonts w:ascii="Cambria Math" w:hAnsi="Cambria Math" w:cstheme="minorHAnsi"/>
                      <w:color w:val="auto"/>
                    </w:rPr>
                    <m:t>0                                         if p=I</m:t>
                  </m:r>
                </m:e>
              </m:eqArr>
            </m:e>
          </m:d>
        </m:oMath>
      </m:oMathPara>
    </w:p>
    <w:p w14:paraId="4DD56A0E" w14:textId="6AB6B113" w:rsidR="00D50A31" w:rsidRDefault="00D50A31" w:rsidP="00FB043D">
      <w:pPr>
        <w:pStyle w:val="Default"/>
        <w:spacing w:before="120" w:after="120" w:line="276" w:lineRule="auto"/>
        <w:ind w:left="1440"/>
        <w:rPr>
          <w:rFonts w:asciiTheme="minorHAnsi" w:eastAsiaTheme="minorEastAsia" w:hAnsiTheme="minorHAnsi" w:cstheme="minorHAnsi"/>
          <w:color w:val="auto"/>
        </w:rPr>
      </w:pPr>
      <w:r>
        <w:rPr>
          <w:rFonts w:asciiTheme="minorHAnsi" w:eastAsiaTheme="minorEastAsia" w:hAnsiTheme="minorHAnsi" w:cstheme="minorHAnsi"/>
          <w:color w:val="auto"/>
        </w:rPr>
        <w:t xml:space="preserve">where </w:t>
      </w:r>
      <m:oMath>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ε</m:t>
            </m:r>
          </m:e>
          <m:sub>
            <m:r>
              <w:rPr>
                <w:rFonts w:ascii="Cambria Math" w:eastAsiaTheme="minorEastAsia" w:hAnsi="Cambria Math" w:cstheme="minorHAnsi"/>
                <w:color w:val="auto"/>
              </w:rPr>
              <m:t>j,y</m:t>
            </m:r>
          </m:sub>
          <m:sup>
            <m:r>
              <w:rPr>
                <w:rFonts w:ascii="Cambria Math" w:eastAsiaTheme="minorEastAsia" w:hAnsi="Cambria Math" w:cstheme="minorHAnsi"/>
                <w:color w:val="auto"/>
              </w:rPr>
              <m:t>S</m:t>
            </m:r>
          </m:sup>
        </m:sSubSup>
        <m:r>
          <w:rPr>
            <w:rFonts w:ascii="Cambria Math" w:eastAsiaTheme="minorEastAsia" w:hAnsi="Cambria Math" w:cstheme="minorHAnsi"/>
            <w:color w:val="auto"/>
          </w:rPr>
          <m:t>∼N</m:t>
        </m:r>
        <m:d>
          <m:dPr>
            <m:ctrlPr>
              <w:rPr>
                <w:rFonts w:ascii="Cambria Math" w:eastAsiaTheme="minorEastAsia" w:hAnsi="Cambria Math" w:cstheme="minorHAnsi"/>
                <w:i/>
                <w:color w:val="auto"/>
              </w:rPr>
            </m:ctrlPr>
          </m:dPr>
          <m:e>
            <m:r>
              <w:rPr>
                <w:rFonts w:ascii="Cambria Math" w:eastAsiaTheme="minorEastAsia" w:hAnsi="Cambria Math" w:cstheme="minorHAnsi"/>
                <w:color w:val="auto"/>
              </w:rPr>
              <m:t>0,</m:t>
            </m:r>
            <m:sSup>
              <m:sSupPr>
                <m:ctrlPr>
                  <w:rPr>
                    <w:rFonts w:ascii="Cambria Math" w:eastAsiaTheme="minorEastAsia" w:hAnsi="Cambria Math" w:cstheme="minorHAnsi"/>
                    <w:i/>
                    <w:color w:val="auto"/>
                  </w:rPr>
                </m:ctrlPr>
              </m:sSupPr>
              <m:e>
                <m:d>
                  <m:dPr>
                    <m:ctrlPr>
                      <w:rPr>
                        <w:rFonts w:ascii="Cambria Math" w:eastAsiaTheme="minorEastAsia" w:hAnsi="Cambria Math" w:cstheme="minorHAnsi"/>
                        <w:i/>
                        <w:color w:val="auto"/>
                      </w:rPr>
                    </m:ctrlPr>
                  </m:dPr>
                  <m:e>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σ</m:t>
                        </m:r>
                      </m:e>
                      <m:sub>
                        <m:r>
                          <w:rPr>
                            <w:rFonts w:ascii="Cambria Math" w:eastAsiaTheme="minorEastAsia" w:hAnsi="Cambria Math" w:cstheme="minorHAnsi"/>
                            <w:color w:val="auto"/>
                          </w:rPr>
                          <m:t>peak,r</m:t>
                        </m:r>
                      </m:sub>
                      <m:sup>
                        <m:r>
                          <w:rPr>
                            <w:rFonts w:ascii="Cambria Math" w:eastAsiaTheme="minorEastAsia" w:hAnsi="Cambria Math" w:cstheme="minorHAnsi"/>
                            <w:color w:val="auto"/>
                          </w:rPr>
                          <m:t>S</m:t>
                        </m:r>
                      </m:sup>
                    </m:sSubSup>
                  </m:e>
                </m:d>
              </m:e>
              <m:sup>
                <m:r>
                  <w:rPr>
                    <w:rFonts w:ascii="Cambria Math" w:eastAsiaTheme="minorEastAsia" w:hAnsi="Cambria Math" w:cstheme="minorHAnsi"/>
                    <w:color w:val="auto"/>
                  </w:rPr>
                  <m:t>2</m:t>
                </m:r>
              </m:sup>
            </m:sSup>
          </m:e>
        </m:d>
      </m:oMath>
      <w:r>
        <w:rPr>
          <w:rFonts w:asciiTheme="minorHAnsi" w:eastAsiaTheme="minorEastAsia" w:hAnsiTheme="minorHAnsi" w:cstheme="minorHAnsi"/>
          <w:color w:val="auto"/>
        </w:rPr>
        <w:t xml:space="preserve">.  </w:t>
      </w:r>
    </w:p>
    <w:p w14:paraId="006C2AE9" w14:textId="77777777" w:rsidR="00D50A31" w:rsidRDefault="00D50A31" w:rsidP="00FB043D">
      <w:pPr>
        <w:pStyle w:val="Default"/>
        <w:spacing w:before="120" w:after="120" w:line="276" w:lineRule="auto"/>
        <w:ind w:left="1440"/>
        <w:rPr>
          <w:rFonts w:asciiTheme="minorHAnsi" w:eastAsiaTheme="minorEastAsia" w:hAnsiTheme="minorHAnsi" w:cstheme="minorHAnsi"/>
          <w:color w:val="auto"/>
        </w:rPr>
      </w:pPr>
      <w:r>
        <w:rPr>
          <w:rFonts w:asciiTheme="minorHAnsi" w:eastAsiaTheme="minorEastAsia" w:hAnsiTheme="minorHAnsi" w:cstheme="minorHAnsi"/>
          <w:color w:val="auto"/>
        </w:rPr>
        <w:t xml:space="preserve">For </w:t>
      </w:r>
      <w:r w:rsidRPr="008673D9">
        <w:rPr>
          <w:rFonts w:asciiTheme="minorHAnsi" w:eastAsiaTheme="minorEastAsia" w:hAnsiTheme="minorHAnsi" w:cstheme="minorHAnsi"/>
          <w:color w:val="auto"/>
        </w:rPr>
        <w:t xml:space="preserve">West Coast </w:t>
      </w:r>
      <w:r>
        <w:rPr>
          <w:rFonts w:asciiTheme="minorHAnsi" w:eastAsiaTheme="minorEastAsia" w:hAnsiTheme="minorHAnsi" w:cstheme="minorHAnsi"/>
          <w:color w:val="auto"/>
        </w:rPr>
        <w:t>for non-p</w:t>
      </w:r>
      <w:r w:rsidRPr="008673D9">
        <w:rPr>
          <w:rFonts w:asciiTheme="minorHAnsi" w:eastAsiaTheme="minorEastAsia" w:hAnsiTheme="minorHAnsi" w:cstheme="minorHAnsi"/>
          <w:color w:val="auto"/>
        </w:rPr>
        <w:t xml:space="preserve">eak </w:t>
      </w:r>
      <w:r>
        <w:rPr>
          <w:rFonts w:asciiTheme="minorHAnsi" w:eastAsiaTheme="minorEastAsia" w:hAnsiTheme="minorHAnsi" w:cstheme="minorHAnsi"/>
          <w:color w:val="auto"/>
        </w:rPr>
        <w:t>y</w:t>
      </w:r>
      <w:r w:rsidRPr="008673D9">
        <w:rPr>
          <w:rFonts w:asciiTheme="minorHAnsi" w:eastAsiaTheme="minorEastAsia" w:hAnsiTheme="minorHAnsi" w:cstheme="minorHAnsi"/>
          <w:color w:val="auto"/>
        </w:rPr>
        <w:t xml:space="preserve">ears </w:t>
      </w:r>
      <w:r>
        <w:rPr>
          <w:rFonts w:asciiTheme="minorHAnsi" w:eastAsiaTheme="minorEastAsia" w:hAnsiTheme="minorHAnsi" w:cstheme="minorHAnsi"/>
          <w:color w:val="auto"/>
        </w:rPr>
        <w:t xml:space="preserve">(viz. </w:t>
      </w:r>
      <m:oMath>
        <m:r>
          <w:rPr>
            <w:rFonts w:ascii="Cambria Math" w:eastAsiaTheme="minorEastAsia" w:hAnsi="Cambria Math" w:cstheme="minorHAnsi"/>
            <w:color w:val="auto"/>
          </w:rPr>
          <m:t>2000&gt;y;y&gt;2004)</m:t>
        </m:r>
      </m:oMath>
      <w:r>
        <w:rPr>
          <w:rFonts w:asciiTheme="minorHAnsi" w:eastAsiaTheme="minorEastAsia" w:hAnsiTheme="minorHAnsi" w:cstheme="minorHAnsi"/>
          <w:color w:val="auto"/>
        </w:rPr>
        <w:t xml:space="preserve"> and South Coast:</w:t>
      </w:r>
    </w:p>
    <w:p w14:paraId="0A4A40AD" w14:textId="61D9AD7A" w:rsidR="0073697D" w:rsidRPr="00B439AE" w:rsidRDefault="00CD3C44" w:rsidP="00FB043D">
      <w:pPr>
        <w:pStyle w:val="Default"/>
        <w:spacing w:before="120" w:after="120" w:line="276" w:lineRule="auto"/>
        <w:ind w:left="1440"/>
        <w:rPr>
          <w:rFonts w:asciiTheme="minorHAnsi" w:eastAsiaTheme="minorEastAsia" w:hAnsiTheme="minorHAnsi" w:cstheme="minorHAnsi"/>
          <w:color w:val="auto"/>
        </w:rPr>
      </w:pPr>
      <m:oMathPara>
        <m:oMathParaPr>
          <m:jc m:val="left"/>
        </m:oMathParaPr>
        <m:oMath>
          <m:sSubSup>
            <m:sSubSupPr>
              <m:ctrlPr>
                <w:rPr>
                  <w:rFonts w:ascii="Cambria Math" w:hAnsi="Cambria Math" w:cstheme="minorHAnsi"/>
                  <w:i/>
                  <w:color w:val="auto"/>
                </w:rPr>
              </m:ctrlPr>
            </m:sSubSupPr>
            <m:e>
              <m:r>
                <w:rPr>
                  <w:rFonts w:ascii="Cambria Math" w:hAnsi="Cambria Math" w:cstheme="minorHAnsi"/>
                  <w:color w:val="auto"/>
                </w:rPr>
                <m:t>N</m:t>
              </m:r>
            </m:e>
            <m:sub>
              <m:r>
                <w:rPr>
                  <w:rFonts w:ascii="Cambria Math" w:hAnsi="Cambria Math" w:cstheme="minorHAnsi"/>
                  <w:color w:val="auto"/>
                </w:rPr>
                <m:t>j,p,y,0</m:t>
              </m:r>
            </m:sub>
            <m:sup>
              <m:r>
                <w:rPr>
                  <w:rFonts w:ascii="Cambria Math" w:hAnsi="Cambria Math" w:cstheme="minorHAnsi"/>
                  <w:color w:val="auto"/>
                </w:rPr>
                <m:t>S</m:t>
              </m:r>
            </m:sup>
          </m:sSubSup>
          <m:r>
            <w:rPr>
              <w:rFonts w:ascii="Cambria Math" w:hAnsi="Cambria Math" w:cstheme="minorHAnsi"/>
              <w:color w:val="auto"/>
            </w:rPr>
            <m:t>=</m:t>
          </m:r>
          <m:d>
            <m:dPr>
              <m:begChr m:val="{"/>
              <m:endChr m:val=""/>
              <m:ctrlPr>
                <w:rPr>
                  <w:rFonts w:ascii="Cambria Math" w:hAnsi="Cambria Math" w:cstheme="minorHAnsi"/>
                  <w:i/>
                  <w:color w:val="auto"/>
                </w:rPr>
              </m:ctrlPr>
            </m:dPr>
            <m:e>
              <m:eqArr>
                <m:eqArrPr>
                  <m:ctrlPr>
                    <w:rPr>
                      <w:rFonts w:ascii="Cambria Math" w:hAnsi="Cambria Math" w:cstheme="minorHAnsi"/>
                      <w:i/>
                      <w:color w:val="auto"/>
                    </w:rPr>
                  </m:ctrlPr>
                </m:eqArrPr>
                <m:e>
                  <m:sSup>
                    <m:sSupPr>
                      <m:ctrlPr>
                        <w:rPr>
                          <w:rFonts w:ascii="Cambria Math" w:hAnsi="Cambria Math" w:cstheme="minorHAnsi"/>
                          <w:i/>
                          <w:color w:val="auto"/>
                        </w:rPr>
                      </m:ctrlPr>
                    </m:sSupPr>
                    <m:e>
                      <m:sSubSup>
                        <m:sSubSupPr>
                          <m:ctrlPr>
                            <w:rPr>
                              <w:rFonts w:ascii="Cambria Math" w:hAnsi="Cambria Math" w:cstheme="minorHAnsi"/>
                              <w:i/>
                              <w:color w:val="auto"/>
                            </w:rPr>
                          </m:ctrlPr>
                        </m:sSubSupPr>
                        <m:e>
                          <m:r>
                            <w:rPr>
                              <w:rFonts w:ascii="Cambria Math" w:hAnsi="Cambria Math" w:cstheme="minorHAnsi"/>
                              <w:color w:val="auto"/>
                            </w:rPr>
                            <m:t>a</m:t>
                          </m:r>
                        </m:e>
                        <m:sub>
                          <m:r>
                            <w:rPr>
                              <w:rFonts w:ascii="Cambria Math" w:hAnsi="Cambria Math" w:cstheme="minorHAnsi"/>
                              <w:color w:val="auto"/>
                            </w:rPr>
                            <m:t>j</m:t>
                          </m:r>
                        </m:sub>
                        <m:sup>
                          <m:r>
                            <w:rPr>
                              <w:rFonts w:ascii="Cambria Math" w:hAnsi="Cambria Math" w:cstheme="minorHAnsi"/>
                              <w:color w:val="auto"/>
                            </w:rPr>
                            <m:t>S</m:t>
                          </m:r>
                        </m:sup>
                      </m:sSubSup>
                      <m:r>
                        <w:rPr>
                          <w:rFonts w:ascii="Cambria Math" w:hAnsi="Cambria Math" w:cstheme="minorHAnsi"/>
                          <w:color w:val="auto"/>
                        </w:rPr>
                        <m:t>e</m:t>
                      </m:r>
                    </m:e>
                    <m:sup>
                      <m:sSubSup>
                        <m:sSubSupPr>
                          <m:ctrlPr>
                            <w:rPr>
                              <w:rFonts w:ascii="Cambria Math" w:hAnsi="Cambria Math" w:cstheme="minorHAnsi"/>
                              <w:i/>
                              <w:color w:val="auto"/>
                            </w:rPr>
                          </m:ctrlPr>
                        </m:sSubSupPr>
                        <m:e>
                          <m:r>
                            <w:rPr>
                              <w:rFonts w:ascii="Cambria Math" w:hAnsi="Cambria Math" w:cstheme="minorHAnsi"/>
                              <w:color w:val="auto"/>
                            </w:rPr>
                            <m:t>ε</m:t>
                          </m:r>
                        </m:e>
                        <m:sub>
                          <m:r>
                            <w:rPr>
                              <w:rFonts w:ascii="Cambria Math" w:hAnsi="Cambria Math" w:cstheme="minorHAnsi"/>
                              <w:color w:val="auto"/>
                            </w:rPr>
                            <m:t>j,y</m:t>
                          </m:r>
                        </m:sub>
                        <m:sup>
                          <m:r>
                            <w:rPr>
                              <w:rFonts w:ascii="Cambria Math" w:hAnsi="Cambria Math" w:cstheme="minorHAnsi"/>
                              <w:color w:val="auto"/>
                            </w:rPr>
                            <m:t>S</m:t>
                          </m:r>
                        </m:sup>
                      </m:sSubSup>
                    </m:sup>
                  </m:sSup>
                  <m:r>
                    <w:rPr>
                      <w:rFonts w:ascii="Cambria Math" w:hAnsi="Cambria Math" w:cstheme="minorHAnsi"/>
                      <w:color w:val="auto"/>
                    </w:rPr>
                    <m:t xml:space="preserve">                           if p=NI</m:t>
                  </m:r>
                </m:e>
                <m:e>
                  <m:r>
                    <w:rPr>
                      <w:rFonts w:ascii="Cambria Math" w:hAnsi="Cambria Math" w:cstheme="minorHAnsi"/>
                      <w:color w:val="auto"/>
                    </w:rPr>
                    <m:t>0                                     if p=I</m:t>
                  </m:r>
                </m:e>
              </m:eqArr>
            </m:e>
          </m:d>
        </m:oMath>
      </m:oMathPara>
    </w:p>
    <w:p w14:paraId="3EC59F5E" w14:textId="11ECFE54" w:rsidR="00BF27F5" w:rsidRDefault="0073697D" w:rsidP="00943E62">
      <w:pPr>
        <w:pStyle w:val="Default"/>
        <w:spacing w:before="120" w:after="120" w:line="276" w:lineRule="auto"/>
        <w:ind w:left="1440"/>
        <w:rPr>
          <w:rFonts w:asciiTheme="minorHAnsi" w:eastAsiaTheme="minorEastAsia" w:hAnsiTheme="minorHAnsi" w:cstheme="minorHAnsi"/>
          <w:color w:val="auto"/>
        </w:rPr>
      </w:pPr>
      <w:r>
        <w:rPr>
          <w:rFonts w:asciiTheme="minorHAnsi" w:eastAsiaTheme="minorEastAsia" w:hAnsiTheme="minorHAnsi" w:cstheme="minorHAnsi"/>
          <w:color w:val="auto"/>
        </w:rPr>
        <w:t xml:space="preserve">where </w:t>
      </w:r>
      <m:oMath>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ε</m:t>
            </m:r>
          </m:e>
          <m:sub>
            <m:r>
              <w:rPr>
                <w:rFonts w:ascii="Cambria Math" w:eastAsiaTheme="minorEastAsia" w:hAnsi="Cambria Math" w:cstheme="minorHAnsi"/>
                <w:color w:val="auto"/>
              </w:rPr>
              <m:t>j,y</m:t>
            </m:r>
          </m:sub>
          <m:sup>
            <m:r>
              <w:rPr>
                <w:rFonts w:ascii="Cambria Math" w:eastAsiaTheme="minorEastAsia" w:hAnsi="Cambria Math" w:cstheme="minorHAnsi"/>
                <w:color w:val="auto"/>
              </w:rPr>
              <m:t>S</m:t>
            </m:r>
          </m:sup>
        </m:sSubSup>
        <m:r>
          <w:rPr>
            <w:rFonts w:ascii="Cambria Math" w:eastAsiaTheme="minorEastAsia" w:hAnsi="Cambria Math" w:cstheme="minorHAnsi"/>
            <w:color w:val="auto"/>
          </w:rPr>
          <m:t>∼N</m:t>
        </m:r>
        <m:d>
          <m:dPr>
            <m:ctrlPr>
              <w:rPr>
                <w:rFonts w:ascii="Cambria Math" w:eastAsiaTheme="minorEastAsia" w:hAnsi="Cambria Math" w:cstheme="minorHAnsi"/>
                <w:i/>
                <w:color w:val="auto"/>
              </w:rPr>
            </m:ctrlPr>
          </m:dPr>
          <m:e>
            <m:r>
              <w:rPr>
                <w:rFonts w:ascii="Cambria Math" w:eastAsiaTheme="minorEastAsia" w:hAnsi="Cambria Math" w:cstheme="minorHAnsi"/>
                <w:color w:val="auto"/>
              </w:rPr>
              <m:t>0,0.8</m:t>
            </m:r>
          </m:e>
        </m:d>
      </m:oMath>
      <w:r>
        <w:rPr>
          <w:rFonts w:asciiTheme="minorHAnsi" w:eastAsiaTheme="minorEastAsia" w:hAnsiTheme="minorHAnsi" w:cstheme="minorHAnsi"/>
          <w:color w:val="auto"/>
        </w:rPr>
        <w:t xml:space="preserve">.  </w:t>
      </w:r>
    </w:p>
    <w:p w14:paraId="0576F944" w14:textId="034DA7F0" w:rsidR="00FB043D" w:rsidRPr="00FB043D" w:rsidRDefault="00FB043D" w:rsidP="00885EE2">
      <w:pPr>
        <w:pStyle w:val="Default"/>
        <w:numPr>
          <w:ilvl w:val="0"/>
          <w:numId w:val="20"/>
        </w:numPr>
        <w:spacing w:before="120" w:after="120" w:line="276" w:lineRule="auto"/>
        <w:rPr>
          <w:rFonts w:asciiTheme="minorHAnsi" w:hAnsiTheme="minorHAnsi" w:cstheme="minorHAnsi"/>
          <w:b/>
          <w:color w:val="auto"/>
          <w:u w:val="single"/>
        </w:rPr>
      </w:pPr>
      <w:r w:rsidRPr="00FB043D">
        <w:rPr>
          <w:rFonts w:asciiTheme="minorHAnsi" w:hAnsiTheme="minorHAnsi" w:cstheme="minorHAnsi"/>
          <w:b/>
          <w:color w:val="auto"/>
          <w:u w:val="single"/>
        </w:rPr>
        <w:t>Anchovy</w:t>
      </w:r>
    </w:p>
    <w:p w14:paraId="7A0F135B" w14:textId="7D1E10C9" w:rsidR="00885EE2" w:rsidRPr="00885EE2" w:rsidRDefault="00885EE2" w:rsidP="00885EE2">
      <w:pPr>
        <w:pStyle w:val="Default"/>
        <w:numPr>
          <w:ilvl w:val="0"/>
          <w:numId w:val="20"/>
        </w:numPr>
        <w:spacing w:before="120" w:after="120" w:line="276" w:lineRule="auto"/>
        <w:rPr>
          <w:rFonts w:asciiTheme="minorHAnsi" w:hAnsiTheme="minorHAnsi" w:cstheme="minorHAnsi"/>
          <w:color w:val="auto"/>
        </w:rPr>
      </w:pPr>
      <w:r>
        <w:rPr>
          <w:rFonts w:asciiTheme="minorHAnsi" w:eastAsiaTheme="minorEastAsia" w:hAnsiTheme="minorHAnsi" w:cstheme="minorHAnsi"/>
          <w:color w:val="auto"/>
        </w:rPr>
        <w:t>E</w:t>
      </w:r>
      <w:r w:rsidRPr="008673D9">
        <w:rPr>
          <w:rFonts w:asciiTheme="minorHAnsi" w:eastAsiaTheme="minorEastAsia" w:hAnsiTheme="minorHAnsi" w:cstheme="minorHAnsi"/>
          <w:color w:val="auto"/>
        </w:rPr>
        <w:t>quation (A</w:t>
      </w:r>
      <w:r>
        <w:rPr>
          <w:rFonts w:asciiTheme="minorHAnsi" w:eastAsiaTheme="minorEastAsia" w:hAnsiTheme="minorHAnsi" w:cstheme="minorHAnsi"/>
          <w:color w:val="auto"/>
        </w:rPr>
        <w:t>14</w:t>
      </w:r>
      <w:r w:rsidRPr="008673D9">
        <w:rPr>
          <w:rFonts w:asciiTheme="minorHAnsi" w:eastAsiaTheme="minorEastAsia" w:hAnsiTheme="minorHAnsi" w:cstheme="minorHAnsi"/>
          <w:color w:val="auto"/>
        </w:rPr>
        <w:t>)</w:t>
      </w:r>
      <w:r>
        <w:rPr>
          <w:rFonts w:asciiTheme="minorHAnsi" w:eastAsiaTheme="minorEastAsia" w:hAnsiTheme="minorHAnsi" w:cstheme="minorHAnsi"/>
          <w:color w:val="auto"/>
        </w:rPr>
        <w:t xml:space="preserve"> of </w:t>
      </w:r>
      <w:r w:rsidRPr="00353168">
        <w:rPr>
          <w:rFonts w:asciiTheme="minorHAnsi" w:hAnsiTheme="minorHAnsi" w:cstheme="minorHAnsi"/>
          <w:b/>
          <w:sz w:val="22"/>
          <w:szCs w:val="22"/>
          <w:u w:val="single"/>
        </w:rPr>
        <w:t>MARAM/IWS/DEC16/Sardine/BG7</w:t>
      </w:r>
      <w:r w:rsidR="0073697D">
        <w:rPr>
          <w:rFonts w:asciiTheme="minorHAnsi" w:hAnsiTheme="minorHAnsi" w:cstheme="minorHAnsi"/>
          <w:sz w:val="22"/>
          <w:szCs w:val="22"/>
        </w:rPr>
        <w:t>.  The s</w:t>
      </w:r>
      <w:r w:rsidRPr="008673D9">
        <w:rPr>
          <w:rFonts w:asciiTheme="minorHAnsi" w:hAnsiTheme="minorHAnsi" w:cstheme="minorHAnsi"/>
          <w:color w:val="auto"/>
        </w:rPr>
        <w:t>tock</w:t>
      </w:r>
      <w:r>
        <w:rPr>
          <w:rFonts w:asciiTheme="minorHAnsi" w:hAnsiTheme="minorHAnsi" w:cstheme="minorHAnsi"/>
          <w:color w:val="auto"/>
        </w:rPr>
        <w:t>-recruitment function model for anchovy</w:t>
      </w:r>
      <w:r w:rsidR="0073697D">
        <w:rPr>
          <w:rFonts w:asciiTheme="minorHAnsi" w:hAnsiTheme="minorHAnsi" w:cstheme="minorHAnsi"/>
          <w:color w:val="auto"/>
        </w:rPr>
        <w:t xml:space="preserve"> was </w:t>
      </w:r>
      <w:r w:rsidR="0073697D" w:rsidRPr="00BF27F5">
        <w:rPr>
          <w:rFonts w:asciiTheme="minorHAnsi" w:hAnsiTheme="minorHAnsi" w:cstheme="minorHAnsi"/>
          <w:b/>
          <w:color w:val="auto"/>
          <w:u w:val="single"/>
        </w:rPr>
        <w:t>internal</w:t>
      </w:r>
      <w:r w:rsidR="0073697D">
        <w:rPr>
          <w:rFonts w:asciiTheme="minorHAnsi" w:hAnsiTheme="minorHAnsi" w:cstheme="minorHAnsi"/>
          <w:color w:val="auto"/>
        </w:rPr>
        <w:t xml:space="preserve"> to the stock assessments for Steps 1 to 12 and used the following equations</w:t>
      </w:r>
      <w:r w:rsidRPr="008673D9">
        <w:rPr>
          <w:rFonts w:asciiTheme="minorHAnsi" w:hAnsiTheme="minorHAnsi" w:cstheme="minorHAnsi"/>
          <w:color w:val="auto"/>
        </w:rPr>
        <w:t>:</w:t>
      </w:r>
    </w:p>
    <w:p w14:paraId="4F559400" w14:textId="68D69D0B" w:rsidR="006227BA" w:rsidRPr="006F61C6" w:rsidRDefault="00CD3C44" w:rsidP="00753DBF">
      <w:pPr>
        <w:pStyle w:val="Default"/>
        <w:spacing w:before="120" w:after="120" w:line="276" w:lineRule="auto"/>
        <w:ind w:left="720"/>
        <w:rPr>
          <w:rFonts w:asciiTheme="minorHAnsi" w:eastAsiaTheme="minorEastAsia" w:hAnsiTheme="minorHAnsi" w:cstheme="minorHAnsi"/>
          <w:color w:val="auto"/>
        </w:rPr>
      </w:pPr>
      <m:oMathPara>
        <m:oMathParaPr>
          <m:jc m:val="left"/>
        </m:oMathParaPr>
        <m:oMath>
          <m:sSubSup>
            <m:sSubSupPr>
              <m:ctrlPr>
                <w:rPr>
                  <w:rFonts w:ascii="Cambria Math" w:hAnsi="Cambria Math" w:cstheme="minorHAnsi"/>
                  <w:i/>
                  <w:color w:val="auto"/>
                </w:rPr>
              </m:ctrlPr>
            </m:sSubSupPr>
            <m:e>
              <m:r>
                <w:rPr>
                  <w:rFonts w:ascii="Cambria Math" w:hAnsi="Cambria Math" w:cstheme="minorHAnsi"/>
                  <w:color w:val="auto"/>
                </w:rPr>
                <m:t>N</m:t>
              </m:r>
            </m:e>
            <m:sub>
              <m:r>
                <w:rPr>
                  <w:rFonts w:ascii="Cambria Math" w:hAnsi="Cambria Math" w:cstheme="minorHAnsi"/>
                  <w:color w:val="auto"/>
                </w:rPr>
                <m:t>y,0</m:t>
              </m:r>
            </m:sub>
            <m:sup>
              <m:r>
                <w:rPr>
                  <w:rFonts w:ascii="Cambria Math" w:hAnsi="Cambria Math" w:cstheme="minorHAnsi"/>
                  <w:color w:val="auto"/>
                </w:rPr>
                <m:t>A</m:t>
              </m:r>
            </m:sup>
          </m:sSubSup>
          <m:r>
            <w:rPr>
              <w:rFonts w:ascii="Cambria Math" w:hAnsi="Cambria Math" w:cstheme="minorHAnsi"/>
              <w:color w:val="auto"/>
            </w:rPr>
            <m:t xml:space="preserve">= </m:t>
          </m:r>
          <m:f>
            <m:fPr>
              <m:ctrlPr>
                <w:rPr>
                  <w:rFonts w:ascii="Cambria Math" w:hAnsi="Cambria Math" w:cstheme="minorHAnsi"/>
                  <w:i/>
                  <w:color w:val="auto"/>
                </w:rPr>
              </m:ctrlPr>
            </m:fPr>
            <m:num>
              <m:sSup>
                <m:sSupPr>
                  <m:ctrlPr>
                    <w:rPr>
                      <w:rFonts w:ascii="Cambria Math" w:hAnsi="Cambria Math" w:cstheme="minorHAnsi"/>
                      <w:i/>
                      <w:color w:val="auto"/>
                    </w:rPr>
                  </m:ctrlPr>
                </m:sSupPr>
                <m:e>
                  <m:r>
                    <w:rPr>
                      <w:rFonts w:ascii="Cambria Math" w:hAnsi="Cambria Math" w:cstheme="minorHAnsi"/>
                      <w:color w:val="auto"/>
                    </w:rPr>
                    <m:t>α</m:t>
                  </m:r>
                </m:e>
                <m:sup>
                  <m:r>
                    <w:rPr>
                      <w:rFonts w:ascii="Cambria Math" w:hAnsi="Cambria Math" w:cstheme="minorHAnsi"/>
                      <w:color w:val="auto"/>
                    </w:rPr>
                    <m:t>A</m:t>
                  </m:r>
                </m:sup>
              </m:sSup>
              <m:sSup>
                <m:sSupPr>
                  <m:ctrlPr>
                    <w:rPr>
                      <w:rFonts w:ascii="Cambria Math" w:hAnsi="Cambria Math" w:cstheme="minorHAnsi"/>
                      <w:i/>
                      <w:color w:val="auto"/>
                    </w:rPr>
                  </m:ctrlPr>
                </m:sSupPr>
                <m:e>
                  <m:r>
                    <w:rPr>
                      <w:rFonts w:ascii="Cambria Math" w:hAnsi="Cambria Math" w:cstheme="minorHAnsi"/>
                      <w:color w:val="auto"/>
                    </w:rPr>
                    <m:t>SSB</m:t>
                  </m:r>
                </m:e>
                <m:sup>
                  <m:r>
                    <w:rPr>
                      <w:rFonts w:ascii="Cambria Math" w:hAnsi="Cambria Math" w:cstheme="minorHAnsi"/>
                      <w:color w:val="auto"/>
                    </w:rPr>
                    <m:t>A</m:t>
                  </m:r>
                </m:sup>
              </m:sSup>
            </m:num>
            <m:den>
              <m:sSup>
                <m:sSupPr>
                  <m:ctrlPr>
                    <w:rPr>
                      <w:rFonts w:ascii="Cambria Math" w:hAnsi="Cambria Math" w:cstheme="minorHAnsi"/>
                      <w:i/>
                      <w:color w:val="auto"/>
                    </w:rPr>
                  </m:ctrlPr>
                </m:sSupPr>
                <m:e>
                  <m:r>
                    <w:rPr>
                      <w:rFonts w:ascii="Cambria Math" w:hAnsi="Cambria Math" w:cstheme="minorHAnsi"/>
                      <w:color w:val="auto"/>
                    </w:rPr>
                    <m:t>β</m:t>
                  </m:r>
                </m:e>
                <m:sup>
                  <m:r>
                    <w:rPr>
                      <w:rFonts w:ascii="Cambria Math" w:hAnsi="Cambria Math" w:cstheme="minorHAnsi"/>
                      <w:color w:val="auto"/>
                    </w:rPr>
                    <m:t>A</m:t>
                  </m:r>
                </m:sup>
              </m:sSup>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SSB</m:t>
                  </m:r>
                </m:e>
                <m:sup>
                  <m:r>
                    <w:rPr>
                      <w:rFonts w:ascii="Cambria Math" w:hAnsi="Cambria Math" w:cstheme="minorHAnsi"/>
                      <w:color w:val="auto"/>
                    </w:rPr>
                    <m:t>A</m:t>
                  </m:r>
                </m:sup>
              </m:sSup>
            </m:den>
          </m:f>
          <m:sSup>
            <m:sSupPr>
              <m:ctrlPr>
                <w:rPr>
                  <w:rFonts w:ascii="Cambria Math" w:hAnsi="Cambria Math" w:cstheme="minorHAnsi"/>
                  <w:i/>
                  <w:color w:val="auto"/>
                </w:rPr>
              </m:ctrlPr>
            </m:sSupPr>
            <m:e>
              <m:r>
                <w:rPr>
                  <w:rFonts w:ascii="Cambria Math" w:hAnsi="Cambria Math" w:cstheme="minorHAnsi"/>
                  <w:color w:val="auto"/>
                </w:rPr>
                <m:t>e</m:t>
              </m:r>
            </m:e>
            <m:sup>
              <m:sSubSup>
                <m:sSubSupPr>
                  <m:ctrlPr>
                    <w:rPr>
                      <w:rFonts w:ascii="Cambria Math" w:hAnsi="Cambria Math" w:cstheme="minorHAnsi"/>
                      <w:i/>
                      <w:color w:val="auto"/>
                    </w:rPr>
                  </m:ctrlPr>
                </m:sSubSupPr>
                <m:e>
                  <m:r>
                    <w:rPr>
                      <w:rFonts w:ascii="Cambria Math" w:hAnsi="Cambria Math" w:cstheme="minorHAnsi"/>
                      <w:color w:val="auto"/>
                    </w:rPr>
                    <m:t>ε</m:t>
                  </m:r>
                </m:e>
                <m:sub>
                  <m:r>
                    <w:rPr>
                      <w:rFonts w:ascii="Cambria Math" w:hAnsi="Cambria Math" w:cstheme="minorHAnsi"/>
                      <w:color w:val="auto"/>
                    </w:rPr>
                    <m:t>y</m:t>
                  </m:r>
                </m:sub>
                <m:sup>
                  <m:r>
                    <w:rPr>
                      <w:rFonts w:ascii="Cambria Math" w:hAnsi="Cambria Math" w:cstheme="minorHAnsi"/>
                      <w:color w:val="auto"/>
                    </w:rPr>
                    <m:t>A</m:t>
                  </m:r>
                </m:sup>
              </m:sSubSup>
            </m:sup>
          </m:sSup>
        </m:oMath>
      </m:oMathPara>
    </w:p>
    <w:p w14:paraId="3BECAE91" w14:textId="3329C4AE" w:rsidR="00CE1C7E" w:rsidRDefault="00753DBF" w:rsidP="00CE1C7E">
      <w:pPr>
        <w:pStyle w:val="Default"/>
        <w:spacing w:before="120" w:after="120" w:line="276" w:lineRule="auto"/>
        <w:ind w:left="720"/>
        <w:rPr>
          <w:rFonts w:asciiTheme="minorHAnsi" w:eastAsiaTheme="minorEastAsia" w:hAnsiTheme="minorHAnsi" w:cstheme="minorHAnsi"/>
          <w:color w:val="auto"/>
        </w:rPr>
      </w:pPr>
      <w:r>
        <w:rPr>
          <w:rFonts w:asciiTheme="minorHAnsi" w:eastAsiaTheme="minorEastAsia" w:hAnsiTheme="minorHAnsi" w:cstheme="minorHAnsi"/>
          <w:color w:val="auto"/>
        </w:rPr>
        <w:t>where</w:t>
      </w:r>
      <w:r w:rsidR="006227BA">
        <w:rPr>
          <w:rFonts w:asciiTheme="minorHAnsi" w:eastAsiaTheme="minorEastAsia" w:hAnsiTheme="minorHAnsi" w:cstheme="minorHAnsi"/>
          <w:color w:val="auto"/>
        </w:rPr>
        <w:t xml:space="preserve"> </w:t>
      </w:r>
      <m:oMath>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ε</m:t>
            </m:r>
          </m:e>
          <m:sub>
            <m:r>
              <w:rPr>
                <w:rFonts w:ascii="Cambria Math" w:eastAsiaTheme="minorEastAsia" w:hAnsi="Cambria Math" w:cstheme="minorHAnsi"/>
                <w:color w:val="auto"/>
              </w:rPr>
              <m:t>y</m:t>
            </m:r>
          </m:sub>
          <m:sup>
            <m:r>
              <w:rPr>
                <w:rFonts w:ascii="Cambria Math" w:eastAsiaTheme="minorEastAsia" w:hAnsi="Cambria Math" w:cstheme="minorHAnsi"/>
                <w:color w:val="auto"/>
              </w:rPr>
              <m:t>A</m:t>
            </m:r>
          </m:sup>
        </m:sSubSup>
        <m:r>
          <w:rPr>
            <w:rFonts w:ascii="Cambria Math" w:eastAsiaTheme="minorEastAsia" w:hAnsi="Cambria Math" w:cstheme="minorHAnsi"/>
            <w:color w:val="auto"/>
          </w:rPr>
          <m:t>∼N</m:t>
        </m:r>
        <m:d>
          <m:dPr>
            <m:ctrlPr>
              <w:rPr>
                <w:rFonts w:ascii="Cambria Math" w:eastAsiaTheme="minorEastAsia" w:hAnsi="Cambria Math" w:cstheme="minorHAnsi"/>
                <w:i/>
                <w:color w:val="auto"/>
              </w:rPr>
            </m:ctrlPr>
          </m:dPr>
          <m:e>
            <m:r>
              <w:rPr>
                <w:rFonts w:ascii="Cambria Math" w:eastAsiaTheme="minorEastAsia" w:hAnsi="Cambria Math" w:cstheme="minorHAnsi"/>
                <w:color w:val="auto"/>
              </w:rPr>
              <m:t>0,</m:t>
            </m:r>
            <m:sSup>
              <m:sSupPr>
                <m:ctrlPr>
                  <w:rPr>
                    <w:rFonts w:ascii="Cambria Math" w:eastAsiaTheme="minorEastAsia" w:hAnsi="Cambria Math" w:cstheme="minorHAnsi"/>
                    <w:i/>
                    <w:color w:val="auto"/>
                  </w:rPr>
                </m:ctrlPr>
              </m:sSupPr>
              <m:e>
                <m:d>
                  <m:dPr>
                    <m:ctrlPr>
                      <w:rPr>
                        <w:rFonts w:ascii="Cambria Math" w:eastAsiaTheme="minorEastAsia" w:hAnsi="Cambria Math" w:cstheme="minorHAnsi"/>
                        <w:i/>
                        <w:color w:val="auto"/>
                      </w:rPr>
                    </m:ctrlPr>
                  </m:dPr>
                  <m:e>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σ</m:t>
                        </m:r>
                      </m:e>
                      <m:sub>
                        <m:r>
                          <w:rPr>
                            <w:rFonts w:ascii="Cambria Math" w:eastAsiaTheme="minorEastAsia" w:hAnsi="Cambria Math" w:cstheme="minorHAnsi"/>
                            <w:color w:val="auto"/>
                          </w:rPr>
                          <m:t>r,2000+</m:t>
                        </m:r>
                      </m:sub>
                      <m:sup>
                        <m:r>
                          <w:rPr>
                            <w:rFonts w:ascii="Cambria Math" w:eastAsiaTheme="minorEastAsia" w:hAnsi="Cambria Math" w:cstheme="minorHAnsi"/>
                            <w:color w:val="auto"/>
                          </w:rPr>
                          <m:t>A</m:t>
                        </m:r>
                      </m:sup>
                    </m:sSubSup>
                  </m:e>
                </m:d>
              </m:e>
              <m:sup>
                <m:r>
                  <w:rPr>
                    <w:rFonts w:ascii="Cambria Math" w:eastAsiaTheme="minorEastAsia" w:hAnsi="Cambria Math" w:cstheme="minorHAnsi"/>
                    <w:color w:val="auto"/>
                  </w:rPr>
                  <m:t>2</m:t>
                </m:r>
              </m:sup>
            </m:sSup>
          </m:e>
        </m:d>
      </m:oMath>
      <w:r w:rsidR="006227BA">
        <w:rPr>
          <w:rFonts w:asciiTheme="minorHAnsi" w:eastAsiaTheme="minorEastAsia" w:hAnsiTheme="minorHAnsi" w:cstheme="minorHAnsi"/>
          <w:color w:val="auto"/>
        </w:rPr>
        <w:t xml:space="preserve"> for </w:t>
      </w:r>
      <m:oMath>
        <m:r>
          <w:rPr>
            <w:rFonts w:ascii="Cambria Math" w:eastAsiaTheme="minorEastAsia" w:hAnsi="Cambria Math" w:cstheme="minorHAnsi"/>
            <w:color w:val="auto"/>
          </w:rPr>
          <m:t>y≥2000</m:t>
        </m:r>
      </m:oMath>
      <w:r>
        <w:rPr>
          <w:rFonts w:asciiTheme="minorHAnsi" w:eastAsiaTheme="minorEastAsia" w:hAnsiTheme="minorHAnsi" w:cstheme="minorHAnsi"/>
          <w:color w:val="auto"/>
        </w:rPr>
        <w:t xml:space="preserve">, and where </w:t>
      </w:r>
      <m:oMath>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ε</m:t>
            </m:r>
          </m:e>
          <m:sub>
            <m:r>
              <w:rPr>
                <w:rFonts w:ascii="Cambria Math" w:eastAsiaTheme="minorEastAsia" w:hAnsi="Cambria Math" w:cstheme="minorHAnsi"/>
                <w:color w:val="auto"/>
              </w:rPr>
              <m:t>y</m:t>
            </m:r>
          </m:sub>
          <m:sup>
            <m:r>
              <w:rPr>
                <w:rFonts w:ascii="Cambria Math" w:eastAsiaTheme="minorEastAsia" w:hAnsi="Cambria Math" w:cstheme="minorHAnsi"/>
                <w:color w:val="auto"/>
              </w:rPr>
              <m:t>A</m:t>
            </m:r>
          </m:sup>
        </m:sSubSup>
        <m:r>
          <w:rPr>
            <w:rFonts w:ascii="Cambria Math" w:eastAsiaTheme="minorEastAsia" w:hAnsi="Cambria Math" w:cstheme="minorHAnsi"/>
            <w:color w:val="auto"/>
          </w:rPr>
          <m:t>∼N</m:t>
        </m:r>
        <m:d>
          <m:dPr>
            <m:ctrlPr>
              <w:rPr>
                <w:rFonts w:ascii="Cambria Math" w:eastAsiaTheme="minorEastAsia" w:hAnsi="Cambria Math" w:cstheme="minorHAnsi"/>
                <w:i/>
                <w:color w:val="auto"/>
              </w:rPr>
            </m:ctrlPr>
          </m:dPr>
          <m:e>
            <m:r>
              <w:rPr>
                <w:rFonts w:ascii="Cambria Math" w:eastAsiaTheme="minorEastAsia" w:hAnsi="Cambria Math" w:cstheme="minorHAnsi"/>
                <w:color w:val="auto"/>
              </w:rPr>
              <m:t>0,</m:t>
            </m:r>
            <m:sSup>
              <m:sSupPr>
                <m:ctrlPr>
                  <w:rPr>
                    <w:rFonts w:ascii="Cambria Math" w:eastAsiaTheme="minorEastAsia" w:hAnsi="Cambria Math" w:cstheme="minorHAnsi"/>
                    <w:i/>
                    <w:color w:val="auto"/>
                  </w:rPr>
                </m:ctrlPr>
              </m:sSupPr>
              <m:e>
                <m:d>
                  <m:dPr>
                    <m:ctrlPr>
                      <w:rPr>
                        <w:rFonts w:ascii="Cambria Math" w:eastAsiaTheme="minorEastAsia" w:hAnsi="Cambria Math" w:cstheme="minorHAnsi"/>
                        <w:i/>
                        <w:color w:val="auto"/>
                      </w:rPr>
                    </m:ctrlPr>
                  </m:dPr>
                  <m:e>
                    <m:sSubSup>
                      <m:sSubSupPr>
                        <m:ctrlPr>
                          <w:rPr>
                            <w:rFonts w:ascii="Cambria Math" w:eastAsiaTheme="minorEastAsia" w:hAnsi="Cambria Math" w:cstheme="minorHAnsi"/>
                            <w:i/>
                            <w:color w:val="auto"/>
                          </w:rPr>
                        </m:ctrlPr>
                      </m:sSubSupPr>
                      <m:e>
                        <m:r>
                          <w:rPr>
                            <w:rFonts w:ascii="Cambria Math" w:eastAsiaTheme="minorEastAsia" w:hAnsi="Cambria Math" w:cstheme="minorHAnsi"/>
                            <w:color w:val="auto"/>
                          </w:rPr>
                          <m:t>σ</m:t>
                        </m:r>
                      </m:e>
                      <m:sub>
                        <m:r>
                          <w:rPr>
                            <w:rFonts w:ascii="Cambria Math" w:eastAsiaTheme="minorEastAsia" w:hAnsi="Cambria Math" w:cstheme="minorHAnsi"/>
                            <w:color w:val="auto"/>
                          </w:rPr>
                          <m:t>r</m:t>
                        </m:r>
                      </m:sub>
                      <m:sup>
                        <m:r>
                          <w:rPr>
                            <w:rFonts w:ascii="Cambria Math" w:eastAsiaTheme="minorEastAsia" w:hAnsi="Cambria Math" w:cstheme="minorHAnsi"/>
                            <w:color w:val="auto"/>
                          </w:rPr>
                          <m:t>A</m:t>
                        </m:r>
                      </m:sup>
                    </m:sSubSup>
                  </m:e>
                </m:d>
              </m:e>
              <m:sup>
                <m:r>
                  <w:rPr>
                    <w:rFonts w:ascii="Cambria Math" w:eastAsiaTheme="minorEastAsia" w:hAnsi="Cambria Math" w:cstheme="minorHAnsi"/>
                    <w:color w:val="auto"/>
                  </w:rPr>
                  <m:t>2</m:t>
                </m:r>
              </m:sup>
            </m:sSup>
          </m:e>
        </m:d>
      </m:oMath>
      <w:r w:rsidR="006227BA">
        <w:rPr>
          <w:rFonts w:asciiTheme="minorHAnsi" w:eastAsiaTheme="minorEastAsia" w:hAnsiTheme="minorHAnsi" w:cstheme="minorHAnsi"/>
          <w:color w:val="auto"/>
        </w:rPr>
        <w:t xml:space="preserve"> for </w:t>
      </w:r>
      <m:oMath>
        <m:r>
          <w:rPr>
            <w:rFonts w:ascii="Cambria Math" w:eastAsiaTheme="minorEastAsia" w:hAnsi="Cambria Math" w:cstheme="minorHAnsi"/>
            <w:color w:val="auto"/>
          </w:rPr>
          <m:t>y≤1999</m:t>
        </m:r>
      </m:oMath>
      <w:r>
        <w:rPr>
          <w:rFonts w:asciiTheme="minorHAnsi" w:eastAsiaTheme="minorEastAsia" w:hAnsiTheme="minorHAnsi" w:cstheme="minorHAnsi"/>
          <w:color w:val="auto"/>
        </w:rPr>
        <w:t xml:space="preserve">.  </w:t>
      </w:r>
    </w:p>
    <w:p w14:paraId="31D32091" w14:textId="03543A70" w:rsidR="0010546E" w:rsidRPr="009012BA" w:rsidRDefault="0010546E" w:rsidP="0010546E">
      <w:pPr>
        <w:rPr>
          <w:rFonts w:cstheme="minorHAnsi"/>
          <w:color w:val="000000" w:themeColor="text1"/>
          <w:sz w:val="24"/>
          <w:szCs w:val="24"/>
        </w:rPr>
      </w:pPr>
      <w:r w:rsidRPr="009012BA">
        <w:rPr>
          <w:rFonts w:cstheme="minorHAnsi"/>
          <w:color w:val="000000" w:themeColor="text1"/>
          <w:sz w:val="24"/>
          <w:szCs w:val="24"/>
        </w:rPr>
        <w:t xml:space="preserve">In the </w:t>
      </w:r>
      <w:r w:rsidR="009012BA" w:rsidRPr="009012BA">
        <w:rPr>
          <w:rFonts w:cstheme="minorHAnsi"/>
          <w:color w:val="000000" w:themeColor="text1"/>
          <w:sz w:val="24"/>
          <w:szCs w:val="24"/>
        </w:rPr>
        <w:t xml:space="preserve">stock assessment </w:t>
      </w:r>
      <w:r w:rsidRPr="009012BA">
        <w:rPr>
          <w:rFonts w:cstheme="minorHAnsi"/>
          <w:color w:val="000000" w:themeColor="text1"/>
          <w:sz w:val="24"/>
          <w:szCs w:val="24"/>
        </w:rPr>
        <w:t>6 model parameters for sardine were kept at fixed values, because their standard errors were either very small or very big. These parameters and their fixed values were:</w:t>
      </w:r>
    </w:p>
    <w:p w14:paraId="0B9516D9" w14:textId="7C273BE9" w:rsidR="0010546E" w:rsidRPr="009012BA" w:rsidRDefault="00CD3C44" w:rsidP="0010546E">
      <w:pPr>
        <w:pStyle w:val="ListParagraph"/>
        <w:numPr>
          <w:ilvl w:val="0"/>
          <w:numId w:val="15"/>
        </w:numPr>
        <w:spacing w:before="120"/>
        <w:ind w:left="714" w:hanging="357"/>
        <w:contextualSpacing w:val="0"/>
        <w:rPr>
          <w:rFonts w:cstheme="minorHAnsi"/>
          <w:color w:val="000000" w:themeColor="text1"/>
          <w:sz w:val="24"/>
          <w:szCs w:val="24"/>
        </w:rPr>
      </w:pPr>
      <m:oMath>
        <m:sSubSup>
          <m:sSubSupPr>
            <m:ctrlPr>
              <w:rPr>
                <w:rFonts w:ascii="Cambria Math" w:hAnsi="Cambria Math" w:cstheme="minorHAnsi"/>
                <w:i/>
                <w:color w:val="000000" w:themeColor="text1"/>
                <w:sz w:val="24"/>
                <w:szCs w:val="24"/>
              </w:rPr>
            </m:ctrlPr>
          </m:sSubSupPr>
          <m:e>
            <m:r>
              <w:rPr>
                <w:rFonts w:ascii="Cambria Math" w:hAnsi="Cambria Math" w:cstheme="minorHAnsi"/>
                <w:color w:val="000000" w:themeColor="text1"/>
                <w:sz w:val="24"/>
                <w:szCs w:val="24"/>
              </w:rPr>
              <m:t>N</m:t>
            </m:r>
          </m:e>
          <m:sub>
            <m:r>
              <w:rPr>
                <w:rFonts w:ascii="Cambria Math" w:hAnsi="Cambria Math" w:cstheme="minorHAnsi"/>
                <w:color w:val="000000" w:themeColor="text1"/>
                <w:sz w:val="24"/>
                <w:szCs w:val="24"/>
              </w:rPr>
              <m:t>j=SC,NI,1983,a=0</m:t>
            </m:r>
          </m:sub>
          <m:sup>
            <m:r>
              <w:rPr>
                <w:rFonts w:ascii="Cambria Math" w:hAnsi="Cambria Math" w:cstheme="minorHAnsi"/>
                <w:color w:val="000000" w:themeColor="text1"/>
                <w:sz w:val="24"/>
                <w:szCs w:val="24"/>
              </w:rPr>
              <m:t>S</m:t>
            </m:r>
          </m:sup>
        </m:sSubSup>
      </m:oMath>
      <w:r w:rsidR="0010546E" w:rsidRPr="009012BA">
        <w:rPr>
          <w:rFonts w:eastAsiaTheme="minorEastAsia" w:cstheme="minorHAnsi"/>
          <w:color w:val="000000" w:themeColor="text1"/>
          <w:sz w:val="24"/>
          <w:szCs w:val="24"/>
        </w:rPr>
        <w:t xml:space="preserve"> </w:t>
      </w:r>
      <w:r w:rsidR="0010546E" w:rsidRPr="009012BA">
        <w:rPr>
          <w:rFonts w:cstheme="minorHAnsi"/>
          <w:color w:val="000000" w:themeColor="text1"/>
          <w:sz w:val="24"/>
          <w:szCs w:val="24"/>
        </w:rPr>
        <w:t>= 3.89855e-007 (MARAM/IWS/DEC16/Sardine/P2 page 30)</w:t>
      </w:r>
    </w:p>
    <w:p w14:paraId="719A47D7" w14:textId="448717A1" w:rsidR="0010546E" w:rsidRPr="009012BA" w:rsidRDefault="00CD3C44" w:rsidP="0010546E">
      <w:pPr>
        <w:pStyle w:val="ListParagraph"/>
        <w:numPr>
          <w:ilvl w:val="0"/>
          <w:numId w:val="15"/>
        </w:numPr>
        <w:spacing w:before="120"/>
        <w:ind w:left="714" w:hanging="357"/>
        <w:contextualSpacing w:val="0"/>
        <w:rPr>
          <w:rFonts w:cstheme="minorHAnsi"/>
          <w:color w:val="000000" w:themeColor="text1"/>
          <w:sz w:val="24"/>
          <w:szCs w:val="24"/>
        </w:rPr>
      </w:pPr>
      <m:oMath>
        <m:sSubSup>
          <m:sSubSupPr>
            <m:ctrlPr>
              <w:rPr>
                <w:rFonts w:ascii="Cambria Math" w:hAnsi="Cambria Math" w:cstheme="minorHAnsi"/>
                <w:i/>
                <w:color w:val="000000" w:themeColor="text1"/>
                <w:sz w:val="24"/>
                <w:szCs w:val="24"/>
              </w:rPr>
            </m:ctrlPr>
          </m:sSubSupPr>
          <m:e>
            <m:r>
              <w:rPr>
                <w:rFonts w:ascii="Cambria Math" w:hAnsi="Cambria Math" w:cstheme="minorHAnsi"/>
                <w:color w:val="000000" w:themeColor="text1"/>
                <w:sz w:val="24"/>
                <w:szCs w:val="24"/>
              </w:rPr>
              <m:t>N</m:t>
            </m:r>
          </m:e>
          <m:sub>
            <m:r>
              <w:rPr>
                <w:rFonts w:ascii="Cambria Math" w:hAnsi="Cambria Math" w:cstheme="minorHAnsi"/>
                <w:color w:val="000000" w:themeColor="text1"/>
                <w:sz w:val="24"/>
                <w:szCs w:val="24"/>
              </w:rPr>
              <m:t>j=SC,NI,1983,a=1</m:t>
            </m:r>
          </m:sub>
          <m:sup>
            <m:r>
              <w:rPr>
                <w:rFonts w:ascii="Cambria Math" w:hAnsi="Cambria Math" w:cstheme="minorHAnsi"/>
                <w:color w:val="000000" w:themeColor="text1"/>
                <w:sz w:val="24"/>
                <w:szCs w:val="24"/>
              </w:rPr>
              <m:t>S</m:t>
            </m:r>
          </m:sup>
        </m:sSubSup>
      </m:oMath>
      <w:r w:rsidR="0010546E" w:rsidRPr="009012BA">
        <w:rPr>
          <w:rFonts w:cstheme="minorHAnsi"/>
          <w:color w:val="000000" w:themeColor="text1"/>
          <w:sz w:val="24"/>
          <w:szCs w:val="24"/>
        </w:rPr>
        <w:t xml:space="preserve"> = 0.0133428 (MARAM/IWS/DEC16/Sardine/P2 page 30)</w:t>
      </w:r>
    </w:p>
    <w:p w14:paraId="46C2E81C" w14:textId="4365DFAC" w:rsidR="0010546E" w:rsidRPr="009012BA" w:rsidRDefault="00CD3C44" w:rsidP="0010546E">
      <w:pPr>
        <w:pStyle w:val="ListParagraph"/>
        <w:numPr>
          <w:ilvl w:val="0"/>
          <w:numId w:val="15"/>
        </w:numPr>
        <w:spacing w:before="120"/>
        <w:ind w:left="714" w:hanging="357"/>
        <w:contextualSpacing w:val="0"/>
        <w:rPr>
          <w:rFonts w:cstheme="minorHAnsi"/>
          <w:color w:val="000000" w:themeColor="text1"/>
          <w:sz w:val="24"/>
          <w:szCs w:val="24"/>
        </w:rPr>
      </w:pPr>
      <m:oMath>
        <m:sSup>
          <m:sSupPr>
            <m:ctrlPr>
              <w:rPr>
                <w:rFonts w:ascii="Cambria Math" w:hAnsi="Cambria Math" w:cstheme="minorHAnsi"/>
                <w:i/>
                <w:color w:val="000000" w:themeColor="text1"/>
                <w:sz w:val="24"/>
                <w:szCs w:val="24"/>
              </w:rPr>
            </m:ctrlPr>
          </m:sSupPr>
          <m:e>
            <m:r>
              <w:rPr>
                <w:rFonts w:ascii="Cambria Math" w:hAnsi="Cambria Math" w:cstheme="minorHAnsi"/>
                <w:color w:val="000000" w:themeColor="text1"/>
                <w:sz w:val="24"/>
                <w:szCs w:val="24"/>
              </w:rPr>
              <m:t>(</m:t>
            </m:r>
            <m:sSubSup>
              <m:sSubSupPr>
                <m:ctrlPr>
                  <w:rPr>
                    <w:rFonts w:ascii="Cambria Math" w:hAnsi="Cambria Math" w:cstheme="minorHAnsi"/>
                    <w:i/>
                    <w:color w:val="000000" w:themeColor="text1"/>
                    <w:sz w:val="24"/>
                    <w:szCs w:val="24"/>
                  </w:rPr>
                </m:ctrlPr>
              </m:sSubSupPr>
              <m:e>
                <m:r>
                  <w:rPr>
                    <w:rFonts w:ascii="Cambria Math" w:hAnsi="Cambria Math" w:cstheme="minorHAnsi"/>
                    <w:color w:val="000000" w:themeColor="text1"/>
                    <w:sz w:val="24"/>
                    <w:szCs w:val="24"/>
                  </w:rPr>
                  <m:t>σ</m:t>
                </m:r>
              </m:e>
              <m:sub>
                <m:r>
                  <w:rPr>
                    <w:rFonts w:ascii="Cambria Math" w:hAnsi="Cambria Math" w:cstheme="minorHAnsi"/>
                    <w:color w:val="000000" w:themeColor="text1"/>
                    <w:sz w:val="24"/>
                    <w:szCs w:val="24"/>
                  </w:rPr>
                  <m:t>j=WC,r</m:t>
                </m:r>
              </m:sub>
              <m:sup>
                <m:r>
                  <w:rPr>
                    <w:rFonts w:ascii="Cambria Math" w:hAnsi="Cambria Math" w:cstheme="minorHAnsi"/>
                    <w:color w:val="000000" w:themeColor="text1"/>
                    <w:sz w:val="24"/>
                    <w:szCs w:val="24"/>
                  </w:rPr>
                  <m:t>S</m:t>
                </m:r>
              </m:sup>
            </m:sSubSup>
            <m:r>
              <w:rPr>
                <w:rFonts w:ascii="Cambria Math" w:hAnsi="Cambria Math" w:cstheme="minorHAnsi"/>
                <w:color w:val="000000" w:themeColor="text1"/>
                <w:sz w:val="24"/>
                <w:szCs w:val="24"/>
              </w:rPr>
              <m:t>)</m:t>
            </m:r>
          </m:e>
          <m:sup>
            <m:r>
              <w:rPr>
                <w:rFonts w:ascii="Cambria Math" w:hAnsi="Cambria Math" w:cstheme="minorHAnsi"/>
                <w:color w:val="000000" w:themeColor="text1"/>
                <w:sz w:val="24"/>
                <w:szCs w:val="24"/>
              </w:rPr>
              <m:t>2</m:t>
            </m:r>
          </m:sup>
        </m:sSup>
      </m:oMath>
      <w:r w:rsidR="0010546E" w:rsidRPr="009012BA">
        <w:rPr>
          <w:rFonts w:cstheme="minorHAnsi"/>
          <w:color w:val="000000" w:themeColor="text1"/>
          <w:sz w:val="24"/>
          <w:szCs w:val="24"/>
        </w:rPr>
        <w:t>= 0.80 (MARAM/IWS/DEC16/Sardine/P2 equation (A23))</w:t>
      </w:r>
    </w:p>
    <w:p w14:paraId="3E4F4E51" w14:textId="5D26E12E" w:rsidR="0010546E" w:rsidRPr="009012BA" w:rsidRDefault="00CD3C44" w:rsidP="0010546E">
      <w:pPr>
        <w:pStyle w:val="ListParagraph"/>
        <w:numPr>
          <w:ilvl w:val="0"/>
          <w:numId w:val="15"/>
        </w:numPr>
        <w:spacing w:before="120"/>
        <w:ind w:left="714" w:hanging="357"/>
        <w:contextualSpacing w:val="0"/>
        <w:rPr>
          <w:rFonts w:cstheme="minorHAnsi"/>
          <w:color w:val="000000" w:themeColor="text1"/>
          <w:sz w:val="24"/>
          <w:szCs w:val="24"/>
        </w:rPr>
      </w:pPr>
      <m:oMath>
        <m:sSup>
          <m:sSupPr>
            <m:ctrlPr>
              <w:rPr>
                <w:rFonts w:ascii="Cambria Math" w:hAnsi="Cambria Math" w:cstheme="minorHAnsi"/>
                <w:i/>
                <w:color w:val="000000" w:themeColor="text1"/>
                <w:sz w:val="24"/>
                <w:szCs w:val="24"/>
              </w:rPr>
            </m:ctrlPr>
          </m:sSupPr>
          <m:e>
            <m:r>
              <w:rPr>
                <w:rFonts w:ascii="Cambria Math" w:hAnsi="Cambria Math" w:cstheme="minorHAnsi"/>
                <w:color w:val="000000" w:themeColor="text1"/>
                <w:sz w:val="24"/>
                <w:szCs w:val="24"/>
              </w:rPr>
              <m:t>(</m:t>
            </m:r>
            <m:sSubSup>
              <m:sSubSupPr>
                <m:ctrlPr>
                  <w:rPr>
                    <w:rFonts w:ascii="Cambria Math" w:hAnsi="Cambria Math" w:cstheme="minorHAnsi"/>
                    <w:i/>
                    <w:color w:val="000000" w:themeColor="text1"/>
                    <w:sz w:val="24"/>
                    <w:szCs w:val="24"/>
                  </w:rPr>
                </m:ctrlPr>
              </m:sSubSupPr>
              <m:e>
                <m:r>
                  <w:rPr>
                    <w:rFonts w:ascii="Cambria Math" w:hAnsi="Cambria Math" w:cstheme="minorHAnsi"/>
                    <w:color w:val="000000" w:themeColor="text1"/>
                    <w:sz w:val="24"/>
                    <w:szCs w:val="24"/>
                  </w:rPr>
                  <m:t>σ</m:t>
                </m:r>
              </m:e>
              <m:sub>
                <m:r>
                  <w:rPr>
                    <w:rFonts w:ascii="Cambria Math" w:hAnsi="Cambria Math" w:cstheme="minorHAnsi"/>
                    <w:color w:val="000000" w:themeColor="text1"/>
                    <w:sz w:val="24"/>
                    <w:szCs w:val="24"/>
                  </w:rPr>
                  <m:t>j=SC,r</m:t>
                </m:r>
              </m:sub>
              <m:sup>
                <m:r>
                  <w:rPr>
                    <w:rFonts w:ascii="Cambria Math" w:hAnsi="Cambria Math" w:cstheme="minorHAnsi"/>
                    <w:color w:val="000000" w:themeColor="text1"/>
                    <w:sz w:val="24"/>
                    <w:szCs w:val="24"/>
                  </w:rPr>
                  <m:t>S</m:t>
                </m:r>
              </m:sup>
            </m:sSubSup>
            <m:r>
              <w:rPr>
                <w:rFonts w:ascii="Cambria Math" w:hAnsi="Cambria Math" w:cstheme="minorHAnsi"/>
                <w:color w:val="000000" w:themeColor="text1"/>
                <w:sz w:val="24"/>
                <w:szCs w:val="24"/>
              </w:rPr>
              <m:t>)</m:t>
            </m:r>
          </m:e>
          <m:sup>
            <m:r>
              <w:rPr>
                <w:rFonts w:ascii="Cambria Math" w:hAnsi="Cambria Math" w:cstheme="minorHAnsi"/>
                <w:color w:val="000000" w:themeColor="text1"/>
                <w:sz w:val="24"/>
                <w:szCs w:val="24"/>
              </w:rPr>
              <m:t>2</m:t>
            </m:r>
          </m:sup>
        </m:sSup>
      </m:oMath>
      <w:r w:rsidR="0010546E" w:rsidRPr="009012BA">
        <w:rPr>
          <w:rFonts w:cstheme="minorHAnsi"/>
          <w:color w:val="000000" w:themeColor="text1"/>
          <w:sz w:val="24"/>
          <w:szCs w:val="24"/>
        </w:rPr>
        <w:t>= 0.80 (MARAM/IWS/DEC16/Sardine/P2 equation (A23))</w:t>
      </w:r>
    </w:p>
    <w:p w14:paraId="037C5298" w14:textId="0A7AC2F4" w:rsidR="0010546E" w:rsidRPr="009012BA" w:rsidRDefault="00CD3C44" w:rsidP="0010546E">
      <w:pPr>
        <w:pStyle w:val="ListParagraph"/>
        <w:numPr>
          <w:ilvl w:val="0"/>
          <w:numId w:val="15"/>
        </w:numPr>
        <w:spacing w:before="120"/>
        <w:ind w:left="714" w:hanging="357"/>
        <w:contextualSpacing w:val="0"/>
        <w:rPr>
          <w:rFonts w:cstheme="minorHAnsi"/>
          <w:color w:val="000000" w:themeColor="text1"/>
          <w:sz w:val="24"/>
          <w:szCs w:val="24"/>
        </w:rPr>
      </w:pPr>
      <m:oMath>
        <m:sSub>
          <m:sSubPr>
            <m:ctrlPr>
              <w:rPr>
                <w:rFonts w:ascii="Cambria Math" w:hAnsi="Cambria Math" w:cstheme="minorHAnsi"/>
                <w:i/>
                <w:color w:val="000000" w:themeColor="text1"/>
                <w:sz w:val="24"/>
                <w:szCs w:val="24"/>
              </w:rPr>
            </m:ctrlPr>
          </m:sSubPr>
          <m:e>
            <m:acc>
              <m:accPr>
                <m:chr m:val="̅"/>
                <m:ctrlPr>
                  <w:rPr>
                    <w:rFonts w:ascii="Cambria Math" w:hAnsi="Cambria Math" w:cstheme="minorHAnsi"/>
                    <w:i/>
                    <w:color w:val="000000" w:themeColor="text1"/>
                    <w:sz w:val="24"/>
                    <w:szCs w:val="24"/>
                  </w:rPr>
                </m:ctrlPr>
              </m:accPr>
              <m:e>
                <m:r>
                  <w:rPr>
                    <w:rFonts w:ascii="Cambria Math" w:hAnsi="Cambria Math" w:cstheme="minorHAnsi"/>
                    <w:color w:val="000000" w:themeColor="text1"/>
                    <w:sz w:val="24"/>
                    <w:szCs w:val="24"/>
                  </w:rPr>
                  <m:t>l</m:t>
                </m:r>
              </m:e>
            </m:acc>
          </m:e>
          <m:sub>
            <m:r>
              <w:rPr>
                <w:rFonts w:ascii="Cambria Math" w:hAnsi="Cambria Math" w:cstheme="minorHAnsi"/>
                <w:color w:val="000000" w:themeColor="text1"/>
                <w:sz w:val="24"/>
                <w:szCs w:val="24"/>
              </w:rPr>
              <m:t>2,j=SC,y=84-86,q=1-4</m:t>
            </m:r>
          </m:sub>
        </m:sSub>
      </m:oMath>
      <w:r w:rsidR="0010546E" w:rsidRPr="009012BA">
        <w:rPr>
          <w:rFonts w:cstheme="minorHAnsi"/>
          <w:color w:val="000000" w:themeColor="text1"/>
          <w:sz w:val="24"/>
          <w:szCs w:val="24"/>
        </w:rPr>
        <w:t xml:space="preserve"> = 11.799 (MARAM/IWS/DEC16/Sardine/P2 equation (A15)</w:t>
      </w:r>
      <w:r w:rsidR="0010546E" w:rsidRPr="009012BA">
        <w:rPr>
          <w:rFonts w:eastAsiaTheme="minorEastAsia" w:cstheme="minorHAnsi"/>
          <w:color w:val="000000" w:themeColor="text1"/>
          <w:sz w:val="24"/>
          <w:szCs w:val="24"/>
        </w:rPr>
        <w:t>)</w:t>
      </w:r>
    </w:p>
    <w:p w14:paraId="53794A8A" w14:textId="688295D9" w:rsidR="0010546E" w:rsidRPr="009012BA" w:rsidRDefault="009012BA" w:rsidP="0010546E">
      <w:pPr>
        <w:pStyle w:val="ListParagraph"/>
        <w:numPr>
          <w:ilvl w:val="0"/>
          <w:numId w:val="15"/>
        </w:numPr>
        <w:spacing w:before="120"/>
        <w:ind w:left="714" w:hanging="357"/>
        <w:contextualSpacing w:val="0"/>
        <w:rPr>
          <w:rFonts w:cstheme="minorHAnsi"/>
          <w:color w:val="000000" w:themeColor="text1"/>
          <w:sz w:val="24"/>
          <w:szCs w:val="24"/>
        </w:rPr>
      </w:pPr>
      <m:oMath>
        <m:r>
          <w:rPr>
            <w:rFonts w:ascii="Cambria Math" w:hAnsi="Cambria Math" w:cstheme="minorHAnsi"/>
            <w:color w:val="000000" w:themeColor="text1"/>
            <w:sz w:val="24"/>
            <w:szCs w:val="24"/>
          </w:rPr>
          <m:t>Φ</m:t>
        </m:r>
      </m:oMath>
      <w:r w:rsidR="0010546E" w:rsidRPr="009012BA">
        <w:rPr>
          <w:rFonts w:cstheme="minorHAnsi"/>
          <w:color w:val="000000" w:themeColor="text1"/>
          <w:sz w:val="24"/>
          <w:szCs w:val="24"/>
        </w:rPr>
        <w:t xml:space="preserve">= 0.90 (MARAM/IWS/DEC16/Sardine/P2 page 24 relating </w:t>
      </w:r>
      <w:proofErr w:type="gramStart"/>
      <w:r w:rsidR="0010546E" w:rsidRPr="009012BA">
        <w:rPr>
          <w:rFonts w:cstheme="minorHAnsi"/>
          <w:color w:val="000000" w:themeColor="text1"/>
          <w:sz w:val="24"/>
          <w:szCs w:val="24"/>
        </w:rPr>
        <w:t>move(</w:t>
      </w:r>
      <w:proofErr w:type="gramEnd"/>
      <w:r w:rsidR="0010546E" w:rsidRPr="009012BA">
        <w:rPr>
          <w:rFonts w:cstheme="minorHAnsi"/>
          <w:color w:val="000000" w:themeColor="text1"/>
          <w:sz w:val="24"/>
          <w:szCs w:val="24"/>
        </w:rPr>
        <w:t>age 2+) to move(age=1</w:t>
      </w:r>
      <w:r w:rsidR="0010546E" w:rsidRPr="009012BA">
        <w:rPr>
          <w:rFonts w:eastAsiaTheme="minorEastAsia" w:cstheme="minorHAnsi"/>
          <w:color w:val="000000" w:themeColor="text1"/>
          <w:sz w:val="24"/>
          <w:szCs w:val="24"/>
        </w:rPr>
        <w:t>)</w:t>
      </w:r>
    </w:p>
    <w:p w14:paraId="7E93A884" w14:textId="7416C2CC" w:rsidR="00863B10" w:rsidRPr="00863B10" w:rsidRDefault="00CE1C7E" w:rsidP="0010546E">
      <w:pPr>
        <w:pStyle w:val="Default"/>
        <w:spacing w:before="120" w:after="120" w:line="276" w:lineRule="auto"/>
        <w:rPr>
          <w:rFonts w:asciiTheme="minorHAnsi" w:eastAsiaTheme="minorEastAsia" w:hAnsiTheme="minorHAnsi" w:cstheme="minorHAnsi"/>
          <w:color w:val="auto"/>
        </w:rPr>
      </w:pPr>
      <w:r w:rsidRPr="00863B10">
        <w:rPr>
          <w:rFonts w:asciiTheme="minorHAnsi" w:eastAsiaTheme="minorEastAsia" w:hAnsiTheme="minorHAnsi" w:cstheme="minorHAnsi"/>
          <w:color w:val="auto"/>
        </w:rPr>
        <w:fldChar w:fldCharType="begin"/>
      </w:r>
      <w:r w:rsidRPr="00863B10">
        <w:rPr>
          <w:rFonts w:asciiTheme="minorHAnsi" w:eastAsiaTheme="minorEastAsia" w:hAnsiTheme="minorHAnsi" w:cstheme="minorHAnsi"/>
          <w:color w:val="auto"/>
        </w:rPr>
        <w:instrText xml:space="preserve"> REF _Ref530422033 \h </w:instrText>
      </w:r>
      <w:r w:rsidR="00C348B5" w:rsidRPr="00863B10">
        <w:rPr>
          <w:rFonts w:asciiTheme="minorHAnsi" w:eastAsiaTheme="minorEastAsia" w:hAnsiTheme="minorHAnsi" w:cstheme="minorHAnsi"/>
          <w:color w:val="auto"/>
        </w:rPr>
        <w:instrText xml:space="preserve"> \* MERGEFORMAT </w:instrText>
      </w:r>
      <w:r w:rsidRPr="00863B10">
        <w:rPr>
          <w:rFonts w:asciiTheme="minorHAnsi" w:eastAsiaTheme="minorEastAsia" w:hAnsiTheme="minorHAnsi" w:cstheme="minorHAnsi"/>
          <w:color w:val="auto"/>
        </w:rPr>
      </w:r>
      <w:r w:rsidRPr="00863B10">
        <w:rPr>
          <w:rFonts w:asciiTheme="minorHAnsi" w:eastAsiaTheme="minorEastAsia" w:hAnsiTheme="minorHAnsi" w:cstheme="minorHAnsi"/>
          <w:color w:val="auto"/>
        </w:rPr>
        <w:fldChar w:fldCharType="separate"/>
      </w:r>
      <w:r w:rsidR="00C37977" w:rsidRPr="00C37977">
        <w:rPr>
          <w:rFonts w:asciiTheme="minorHAnsi" w:hAnsiTheme="minorHAnsi" w:cstheme="minorHAnsi"/>
          <w:color w:val="auto"/>
        </w:rPr>
        <w:t xml:space="preserve">Table </w:t>
      </w:r>
      <w:r w:rsidR="00C37977" w:rsidRPr="00C37977">
        <w:rPr>
          <w:rFonts w:asciiTheme="minorHAnsi" w:hAnsiTheme="minorHAnsi" w:cstheme="minorHAnsi"/>
          <w:noProof/>
          <w:color w:val="auto"/>
        </w:rPr>
        <w:t>15</w:t>
      </w:r>
      <w:r w:rsidRPr="00863B10">
        <w:rPr>
          <w:rFonts w:asciiTheme="minorHAnsi" w:eastAsiaTheme="minorEastAsia" w:hAnsiTheme="minorHAnsi" w:cstheme="minorHAnsi"/>
          <w:color w:val="auto"/>
        </w:rPr>
        <w:fldChar w:fldCharType="end"/>
      </w:r>
      <w:r w:rsidRPr="00863B10">
        <w:rPr>
          <w:rFonts w:asciiTheme="minorHAnsi" w:eastAsiaTheme="minorEastAsia" w:hAnsiTheme="minorHAnsi" w:cstheme="minorHAnsi"/>
          <w:color w:val="auto"/>
        </w:rPr>
        <w:t xml:space="preserve"> and </w:t>
      </w:r>
      <w:r w:rsidRPr="00863B10">
        <w:rPr>
          <w:rFonts w:asciiTheme="minorHAnsi" w:eastAsiaTheme="minorEastAsia" w:hAnsiTheme="minorHAnsi" w:cstheme="minorHAnsi"/>
          <w:color w:val="auto"/>
        </w:rPr>
        <w:fldChar w:fldCharType="begin"/>
      </w:r>
      <w:r w:rsidRPr="00863B10">
        <w:rPr>
          <w:rFonts w:asciiTheme="minorHAnsi" w:eastAsiaTheme="minorEastAsia" w:hAnsiTheme="minorHAnsi" w:cstheme="minorHAnsi"/>
          <w:color w:val="auto"/>
        </w:rPr>
        <w:instrText xml:space="preserve"> REF _Ref530422110 \h </w:instrText>
      </w:r>
      <w:r w:rsidR="00C348B5" w:rsidRPr="00863B10">
        <w:rPr>
          <w:rFonts w:asciiTheme="minorHAnsi" w:eastAsiaTheme="minorEastAsia" w:hAnsiTheme="minorHAnsi" w:cstheme="minorHAnsi"/>
          <w:color w:val="auto"/>
        </w:rPr>
        <w:instrText xml:space="preserve"> \* MERGEFORMAT </w:instrText>
      </w:r>
      <w:r w:rsidRPr="00863B10">
        <w:rPr>
          <w:rFonts w:asciiTheme="minorHAnsi" w:eastAsiaTheme="minorEastAsia" w:hAnsiTheme="minorHAnsi" w:cstheme="minorHAnsi"/>
          <w:color w:val="auto"/>
        </w:rPr>
      </w:r>
      <w:r w:rsidRPr="00863B10">
        <w:rPr>
          <w:rFonts w:asciiTheme="minorHAnsi" w:eastAsiaTheme="minorEastAsia"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3</w:t>
      </w:r>
      <w:r w:rsidRPr="00863B10">
        <w:rPr>
          <w:rFonts w:asciiTheme="minorHAnsi" w:eastAsiaTheme="minorEastAsia" w:hAnsiTheme="minorHAnsi" w:cstheme="minorHAnsi"/>
          <w:color w:val="auto"/>
        </w:rPr>
        <w:fldChar w:fldCharType="end"/>
      </w:r>
      <w:r w:rsidRPr="00863B10">
        <w:rPr>
          <w:rFonts w:asciiTheme="minorHAnsi" w:eastAsiaTheme="minorEastAsia" w:hAnsiTheme="minorHAnsi" w:cstheme="minorHAnsi"/>
          <w:color w:val="auto"/>
        </w:rPr>
        <w:t xml:space="preserve"> to </w:t>
      </w:r>
      <w:r w:rsidRPr="00863B10">
        <w:rPr>
          <w:rFonts w:asciiTheme="minorHAnsi" w:eastAsiaTheme="minorEastAsia" w:hAnsiTheme="minorHAnsi" w:cstheme="minorHAnsi"/>
          <w:color w:val="auto"/>
        </w:rPr>
        <w:fldChar w:fldCharType="begin"/>
      </w:r>
      <w:r w:rsidRPr="00863B10">
        <w:rPr>
          <w:rFonts w:asciiTheme="minorHAnsi" w:eastAsiaTheme="minorEastAsia" w:hAnsiTheme="minorHAnsi" w:cstheme="minorHAnsi"/>
          <w:color w:val="auto"/>
        </w:rPr>
        <w:instrText xml:space="preserve"> REF _Ref530422116 \h </w:instrText>
      </w:r>
      <w:r w:rsidR="00C348B5" w:rsidRPr="00863B10">
        <w:rPr>
          <w:rFonts w:asciiTheme="minorHAnsi" w:eastAsiaTheme="minorEastAsia" w:hAnsiTheme="minorHAnsi" w:cstheme="minorHAnsi"/>
          <w:color w:val="auto"/>
        </w:rPr>
        <w:instrText xml:space="preserve"> \* MERGEFORMAT </w:instrText>
      </w:r>
      <w:r w:rsidRPr="00863B10">
        <w:rPr>
          <w:rFonts w:asciiTheme="minorHAnsi" w:eastAsiaTheme="minorEastAsia" w:hAnsiTheme="minorHAnsi" w:cstheme="minorHAnsi"/>
          <w:color w:val="auto"/>
        </w:rPr>
      </w:r>
      <w:r w:rsidRPr="00863B10">
        <w:rPr>
          <w:rFonts w:asciiTheme="minorHAnsi" w:eastAsiaTheme="minorEastAsia"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19</w:t>
      </w:r>
      <w:r w:rsidRPr="00863B10">
        <w:rPr>
          <w:rFonts w:asciiTheme="minorHAnsi" w:eastAsiaTheme="minorEastAsia" w:hAnsiTheme="minorHAnsi" w:cstheme="minorHAnsi"/>
          <w:color w:val="auto"/>
        </w:rPr>
        <w:fldChar w:fldCharType="end"/>
      </w:r>
      <w:r w:rsidRPr="00863B10">
        <w:rPr>
          <w:rFonts w:asciiTheme="minorHAnsi" w:eastAsiaTheme="minorEastAsia" w:hAnsiTheme="minorHAnsi" w:cstheme="minorHAnsi"/>
          <w:color w:val="auto"/>
        </w:rPr>
        <w:t xml:space="preserve"> provide diagnostic information about the stock assessment model fits</w:t>
      </w:r>
      <w:r w:rsidR="00B439AE" w:rsidRPr="00863B10">
        <w:rPr>
          <w:rFonts w:asciiTheme="minorHAnsi" w:eastAsiaTheme="minorEastAsia" w:hAnsiTheme="minorHAnsi" w:cstheme="minorHAnsi"/>
          <w:color w:val="auto"/>
        </w:rPr>
        <w:t>:</w:t>
      </w:r>
      <w:r w:rsidRPr="00863B10">
        <w:rPr>
          <w:rFonts w:asciiTheme="minorHAnsi" w:eastAsiaTheme="minorEastAsia" w:hAnsiTheme="minorHAnsi" w:cstheme="minorHAnsi"/>
          <w:color w:val="auto"/>
        </w:rPr>
        <w:t xml:space="preserve"> </w:t>
      </w:r>
    </w:p>
    <w:p w14:paraId="2B4775E6" w14:textId="6AC77B0A" w:rsidR="00B439AE" w:rsidRPr="00863B10" w:rsidRDefault="00CE1C7E"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_Ref530422033 \h </w:instrText>
      </w:r>
      <w:r w:rsidR="00C348B5"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Table 15</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tabulates component level contributions to the overall log-likelihood for both the sardine and the anchovy assessments.   </w:t>
      </w:r>
    </w:p>
    <w:p w14:paraId="03E8F6C1" w14:textId="07A34F69" w:rsidR="00B439AE" w:rsidRPr="00863B10" w:rsidRDefault="00CE1C7E" w:rsidP="0093430D">
      <w:pPr>
        <w:pStyle w:val="Default"/>
        <w:numPr>
          <w:ilvl w:val="1"/>
          <w:numId w:val="26"/>
        </w:numPr>
        <w:ind w:left="1434" w:hanging="357"/>
        <w:rPr>
          <w:rFonts w:asciiTheme="minorHAnsi" w:hAnsiTheme="minorHAnsi" w:cstheme="minorHAnsi"/>
          <w:color w:val="auto"/>
        </w:rPr>
      </w:pPr>
      <w:r w:rsidRPr="00863B10">
        <w:rPr>
          <w:rFonts w:asciiTheme="minorHAnsi" w:eastAsiaTheme="minorEastAsia" w:hAnsiTheme="minorHAnsi" w:cstheme="minorHAnsi"/>
          <w:color w:val="auto"/>
        </w:rPr>
        <w:fldChar w:fldCharType="begin"/>
      </w:r>
      <w:r w:rsidRPr="00863B10">
        <w:rPr>
          <w:rFonts w:asciiTheme="minorHAnsi" w:eastAsiaTheme="minorEastAsia" w:hAnsiTheme="minorHAnsi" w:cstheme="minorHAnsi"/>
          <w:color w:val="auto"/>
        </w:rPr>
        <w:instrText xml:space="preserve"> REF _Ref530422110 \h </w:instrText>
      </w:r>
      <w:r w:rsidR="00C348B5" w:rsidRPr="00863B10">
        <w:rPr>
          <w:rFonts w:asciiTheme="minorHAnsi" w:eastAsiaTheme="minorEastAsia" w:hAnsiTheme="minorHAnsi" w:cstheme="minorHAnsi"/>
          <w:color w:val="auto"/>
        </w:rPr>
        <w:instrText xml:space="preserve"> \* MERGEFORMAT </w:instrText>
      </w:r>
      <w:r w:rsidRPr="00863B10">
        <w:rPr>
          <w:rFonts w:asciiTheme="minorHAnsi" w:eastAsiaTheme="minorEastAsia" w:hAnsiTheme="minorHAnsi" w:cstheme="minorHAnsi"/>
          <w:color w:val="auto"/>
        </w:rPr>
      </w:r>
      <w:r w:rsidRPr="00863B10">
        <w:rPr>
          <w:rFonts w:asciiTheme="minorHAnsi" w:eastAsiaTheme="minorEastAsia"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3</w:t>
      </w:r>
      <w:r w:rsidRPr="00863B10">
        <w:rPr>
          <w:rFonts w:asciiTheme="minorHAnsi" w:eastAsiaTheme="minorEastAsia" w:hAnsiTheme="minorHAnsi" w:cstheme="minorHAnsi"/>
          <w:color w:val="auto"/>
        </w:rPr>
        <w:fldChar w:fldCharType="end"/>
      </w:r>
      <w:r w:rsidRPr="00863B10">
        <w:rPr>
          <w:rFonts w:asciiTheme="minorHAnsi" w:hAnsiTheme="minorHAnsi" w:cstheme="minorHAnsi"/>
          <w:color w:val="auto"/>
        </w:rPr>
        <w:t xml:space="preserve"> gives West and South Coast acoustic survey estimated and model predicted November sardine total biomass for 1984 to 2015.  </w:t>
      </w:r>
    </w:p>
    <w:p w14:paraId="3F6666E9" w14:textId="3B04F905" w:rsidR="00B439AE" w:rsidRPr="00863B10" w:rsidRDefault="00CE1C7E"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_Ref530422306 \h </w:instrText>
      </w:r>
      <w:r w:rsidR="00C348B5"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4</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gives West and South Coast acoustic survey estimated and model predicted recruitments for 1984 to 2015.  </w:t>
      </w:r>
    </w:p>
    <w:p w14:paraId="0A0F95B6" w14:textId="06960E0E" w:rsidR="00B439AE" w:rsidRPr="00863B10" w:rsidRDefault="00CE1C7E"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_Ref530422347 \h </w:instrText>
      </w:r>
      <w:r w:rsidR="00C348B5"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5</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is a scatter plot of estimated recruitment versus estimated sardine spawning biomass for the West and South Coasts.   </w:t>
      </w:r>
    </w:p>
    <w:p w14:paraId="49CE9A52" w14:textId="77777777" w:rsidR="00C37977" w:rsidRPr="00C37977" w:rsidRDefault="00CE1C7E" w:rsidP="00C37977">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_Ref530422415 \h </w:instrText>
      </w:r>
      <w:r w:rsidR="00C348B5"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6</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shows the annual von </w:t>
      </w:r>
      <w:proofErr w:type="spellStart"/>
      <w:r w:rsidRPr="00863B10">
        <w:rPr>
          <w:rFonts w:asciiTheme="minorHAnsi" w:hAnsiTheme="minorHAnsi" w:cstheme="minorHAnsi"/>
          <w:color w:val="auto"/>
        </w:rPr>
        <w:t>Bertalanffy</w:t>
      </w:r>
      <w:proofErr w:type="spellEnd"/>
      <w:r w:rsidRPr="00863B10">
        <w:rPr>
          <w:rFonts w:asciiTheme="minorHAnsi" w:hAnsiTheme="minorHAnsi" w:cstheme="minorHAnsi"/>
          <w:color w:val="auto"/>
        </w:rPr>
        <w:t xml:space="preserve"> growth curves for sardine estimated by allowing for auto-correlated residuals for the variation about the age at which length is zero</w:t>
      </w:r>
      <w:r w:rsidR="00260AC6" w:rsidRPr="00863B10">
        <w:rPr>
          <w:rFonts w:asciiTheme="minorHAnsi" w:hAnsiTheme="minorHAnsi" w:cstheme="minorHAnsi"/>
          <w:color w:val="auto"/>
        </w:rPr>
        <w:t xml:space="preserve">.  </w:t>
      </w:r>
      <w:r w:rsidR="00260AC6" w:rsidRPr="00863B10">
        <w:rPr>
          <w:rFonts w:asciiTheme="minorHAnsi" w:hAnsiTheme="minorHAnsi" w:cstheme="minorHAnsi"/>
          <w:color w:val="auto"/>
        </w:rPr>
        <w:fldChar w:fldCharType="begin"/>
      </w:r>
      <w:r w:rsidR="00260AC6" w:rsidRPr="004568B9">
        <w:rPr>
          <w:rFonts w:asciiTheme="minorHAnsi" w:hAnsiTheme="minorHAnsi" w:cstheme="minorHAnsi"/>
          <w:color w:val="auto"/>
        </w:rPr>
        <w:instrText xml:space="preserve"> REF _Ref530422453 \h </w:instrText>
      </w:r>
      <w:r w:rsidR="00C348B5" w:rsidRPr="004568B9">
        <w:rPr>
          <w:rFonts w:asciiTheme="minorHAnsi" w:hAnsiTheme="minorHAnsi" w:cstheme="minorHAnsi"/>
          <w:color w:val="auto"/>
        </w:rPr>
        <w:instrText xml:space="preserve"> \* MERGEFORMAT </w:instrText>
      </w:r>
      <w:r w:rsidR="00260AC6" w:rsidRPr="00863B10">
        <w:rPr>
          <w:rFonts w:asciiTheme="minorHAnsi" w:hAnsiTheme="minorHAnsi" w:cstheme="minorHAnsi"/>
          <w:color w:val="auto"/>
        </w:rPr>
      </w:r>
      <w:r w:rsidR="00260AC6" w:rsidRPr="00863B10">
        <w:rPr>
          <w:rFonts w:asciiTheme="minorHAnsi" w:hAnsiTheme="minorHAnsi" w:cstheme="minorHAnsi"/>
          <w:color w:val="auto"/>
        </w:rPr>
        <w:fldChar w:fldCharType="separate"/>
      </w:r>
    </w:p>
    <w:p w14:paraId="24C922A3" w14:textId="0F6FF284" w:rsidR="00B439AE" w:rsidRPr="00863B10" w:rsidRDefault="00C37977" w:rsidP="0093430D">
      <w:pPr>
        <w:pStyle w:val="Default"/>
        <w:numPr>
          <w:ilvl w:val="1"/>
          <w:numId w:val="26"/>
        </w:numPr>
        <w:ind w:left="1434" w:hanging="357"/>
        <w:rPr>
          <w:rFonts w:asciiTheme="minorHAnsi" w:hAnsiTheme="minorHAnsi" w:cstheme="minorHAnsi"/>
          <w:color w:val="auto"/>
        </w:rPr>
      </w:pPr>
      <w:r w:rsidRPr="00C37977">
        <w:rPr>
          <w:rFonts w:asciiTheme="minorHAnsi" w:hAnsiTheme="minorHAnsi" w:cstheme="minorHAnsi"/>
          <w:color w:val="auto"/>
        </w:rPr>
        <w:t>Figure</w:t>
      </w:r>
      <w:r w:rsidRPr="00C37977">
        <w:rPr>
          <w:rFonts w:asciiTheme="minorHAnsi" w:hAnsiTheme="minorHAnsi" w:cstheme="minorHAnsi"/>
          <w:noProof/>
          <w:color w:val="auto"/>
        </w:rPr>
        <w:t xml:space="preserve"> </w:t>
      </w:r>
      <w:r>
        <w:rPr>
          <w:noProof/>
          <w:color w:val="auto"/>
          <w:sz w:val="22"/>
          <w:szCs w:val="22"/>
        </w:rPr>
        <w:t>7</w:t>
      </w:r>
      <w:r w:rsidR="00260AC6" w:rsidRPr="00863B10">
        <w:rPr>
          <w:rFonts w:asciiTheme="minorHAnsi" w:hAnsiTheme="minorHAnsi" w:cstheme="minorHAnsi"/>
          <w:color w:val="auto"/>
        </w:rPr>
        <w:fldChar w:fldCharType="end"/>
      </w:r>
      <w:r w:rsidR="00260AC6" w:rsidRPr="00863B10">
        <w:rPr>
          <w:rFonts w:asciiTheme="minorHAnsi" w:hAnsiTheme="minorHAnsi" w:cstheme="minorHAnsi"/>
          <w:color w:val="auto"/>
        </w:rPr>
        <w:t xml:space="preserve"> shows the year specific sardine migration estimates and the annual infection rates.  </w:t>
      </w:r>
    </w:p>
    <w:p w14:paraId="3AB6EF76" w14:textId="300F9C4E" w:rsidR="00B439AE" w:rsidRPr="00863B10" w:rsidRDefault="00D25FB7"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_Ref530422543 \h </w:instrText>
      </w:r>
      <w:r w:rsidR="00C348B5"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8</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is a plot of the model estimated November survey selectivity at length for sardine for the West and South Coasts respectively.  </w:t>
      </w:r>
    </w:p>
    <w:p w14:paraId="7653229F" w14:textId="4673656C" w:rsidR="00B439AE" w:rsidRPr="00863B10" w:rsidRDefault="00D25FB7"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_Ref530422497 \h </w:instrText>
      </w:r>
      <w:r w:rsidR="00C348B5"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9</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shows the average (</w:t>
      </w:r>
      <w:proofErr w:type="spellStart"/>
      <w:r w:rsidRPr="00863B10">
        <w:rPr>
          <w:rFonts w:asciiTheme="minorHAnsi" w:hAnsiTheme="minorHAnsi" w:cstheme="minorHAnsi"/>
          <w:color w:val="auto"/>
        </w:rPr>
        <w:t>over all</w:t>
      </w:r>
      <w:proofErr w:type="spellEnd"/>
      <w:r w:rsidRPr="00863B10">
        <w:rPr>
          <w:rFonts w:asciiTheme="minorHAnsi" w:hAnsiTheme="minorHAnsi" w:cstheme="minorHAnsi"/>
          <w:color w:val="auto"/>
        </w:rPr>
        <w:t xml:space="preserve"> years) model predicted and observed proportion-at-length in the November survey for sardine.  </w:t>
      </w:r>
    </w:p>
    <w:p w14:paraId="13331AB1" w14:textId="44F0BA7E" w:rsidR="00B439AE" w:rsidRPr="00863B10" w:rsidRDefault="00C348B5"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_Ref530422623 \h </w:instrText>
      </w:r>
      <w:r w:rsidR="009F0D5B"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10</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gives plots of the model estimated commercial selectivity at length for sardine, which differs between four pre-specified time periods (the four rows) and quarters.  </w:t>
      </w:r>
    </w:p>
    <w:p w14:paraId="7F513607" w14:textId="7A69F55F" w:rsidR="00B439AE" w:rsidRPr="00863B10" w:rsidRDefault="00C348B5"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_Ref530422665 \h </w:instrText>
      </w:r>
      <w:r w:rsidR="009F0D5B"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11</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shows the model predicted and observed proportion-at-length for sardine in the commercial catch.  </w:t>
      </w:r>
    </w:p>
    <w:p w14:paraId="3C1762D7" w14:textId="7298274C" w:rsidR="00B439AE" w:rsidRPr="00863B10" w:rsidRDefault="00C348B5"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lastRenderedPageBreak/>
        <w:fldChar w:fldCharType="begin"/>
      </w:r>
      <w:r w:rsidRPr="00863B10">
        <w:rPr>
          <w:rFonts w:asciiTheme="minorHAnsi" w:hAnsiTheme="minorHAnsi" w:cstheme="minorHAnsi"/>
          <w:color w:val="auto"/>
        </w:rPr>
        <w:instrText xml:space="preserve"> REF _Ref530422746 \h </w:instrText>
      </w:r>
      <w:r w:rsidR="009F0D5B"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12</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shows the model estimated proportions-at-length of west and south stock sardine infected</w:t>
      </w:r>
      <w:r w:rsidR="00B439AE" w:rsidRPr="00863B10">
        <w:rPr>
          <w:rFonts w:asciiTheme="minorHAnsi" w:hAnsiTheme="minorHAnsi" w:cstheme="minorHAnsi"/>
          <w:color w:val="auto"/>
        </w:rPr>
        <w:t xml:space="preserve">.  </w:t>
      </w:r>
      <w:r w:rsidRPr="00863B10">
        <w:rPr>
          <w:rFonts w:asciiTheme="minorHAnsi" w:hAnsiTheme="minorHAnsi" w:cstheme="minorHAnsi"/>
          <w:color w:val="auto"/>
        </w:rPr>
        <w:t xml:space="preserve"> </w:t>
      </w:r>
    </w:p>
    <w:p w14:paraId="0D68D8B6" w14:textId="0F905748" w:rsidR="00B439AE" w:rsidRPr="00863B10" w:rsidRDefault="00C348B5"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_Ref530422815 \h </w:instrText>
      </w:r>
      <w:r w:rsidR="009F0D5B"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13</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shows a scatter plot of the anchovy recruitment and spawning biomass estimates, as well as a time trend of anchovy recruitment deviations.  </w:t>
      </w:r>
    </w:p>
    <w:p w14:paraId="7FCA35FB" w14:textId="2B2F951B" w:rsidR="00B439AE" w:rsidRPr="00863B10" w:rsidRDefault="00C348B5"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_Ref530422905 \h </w:instrText>
      </w:r>
      <w:r w:rsidR="009F0D5B"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14</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is a plot of acoustic survey results and model estimates for November anchovy total biomass, and egg survey results and model estimates for November anchovy </w:t>
      </w:r>
      <w:proofErr w:type="spellStart"/>
      <w:r w:rsidRPr="00863B10">
        <w:rPr>
          <w:rFonts w:asciiTheme="minorHAnsi" w:hAnsiTheme="minorHAnsi" w:cstheme="minorHAnsi"/>
          <w:color w:val="auto"/>
        </w:rPr>
        <w:t>spawner</w:t>
      </w:r>
      <w:proofErr w:type="spellEnd"/>
      <w:r w:rsidRPr="00863B10">
        <w:rPr>
          <w:rFonts w:asciiTheme="minorHAnsi" w:hAnsiTheme="minorHAnsi" w:cstheme="minorHAnsi"/>
          <w:color w:val="auto"/>
        </w:rPr>
        <w:t xml:space="preserve"> biomass.  </w:t>
      </w:r>
    </w:p>
    <w:p w14:paraId="2866BC83" w14:textId="1CF30A8C" w:rsidR="00B439AE" w:rsidRPr="00863B10" w:rsidRDefault="00FD287B"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_Ref530423000 \h </w:instrText>
      </w:r>
      <w:r w:rsidR="009F0D5B"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15</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plots the acoustic survey results and model estimates for anchovy recruitment by year.  </w:t>
      </w:r>
    </w:p>
    <w:p w14:paraId="19D8E438" w14:textId="2CEC40F3" w:rsidR="00B439AE" w:rsidRPr="00863B10" w:rsidRDefault="00641262"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_Ref530423070 \h </w:instrText>
      </w:r>
      <w:r w:rsidR="00863B10"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16</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shows the model estimated trawl survey selectivity at length for anchovy, as well as the average model predicted and observed proportions-at-length in the November survey trawls.  </w:t>
      </w:r>
    </w:p>
    <w:p w14:paraId="70B0EAEE" w14:textId="286F0E02" w:rsidR="00B439AE" w:rsidRPr="00863B10" w:rsidRDefault="00641262"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_Ref530423154 \h </w:instrText>
      </w:r>
      <w:r w:rsidR="00863B10"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17</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w:t>
      </w:r>
      <w:r w:rsidR="00B439AE" w:rsidRPr="00863B10">
        <w:rPr>
          <w:rFonts w:asciiTheme="minorHAnsi" w:hAnsiTheme="minorHAnsi" w:cstheme="minorHAnsi"/>
          <w:color w:val="auto"/>
        </w:rPr>
        <w:t xml:space="preserve">is </w:t>
      </w:r>
      <w:r w:rsidRPr="00863B10">
        <w:rPr>
          <w:rFonts w:asciiTheme="minorHAnsi" w:hAnsiTheme="minorHAnsi" w:cstheme="minorHAnsi"/>
          <w:color w:val="auto"/>
        </w:rPr>
        <w:t>a plot of the model estimated quarterly commercial selectivity at length for anchovy</w:t>
      </w:r>
      <w:r w:rsidR="00B439AE" w:rsidRPr="00863B10">
        <w:rPr>
          <w:rFonts w:asciiTheme="minorHAnsi" w:hAnsiTheme="minorHAnsi" w:cstheme="minorHAnsi"/>
          <w:color w:val="auto"/>
        </w:rPr>
        <w:t xml:space="preserve">.  </w:t>
      </w:r>
    </w:p>
    <w:p w14:paraId="636EDF6E" w14:textId="5DE3E635" w:rsidR="00B439AE" w:rsidRPr="00863B10" w:rsidRDefault="00641262" w:rsidP="0093430D">
      <w:pPr>
        <w:pStyle w:val="Default"/>
        <w:numPr>
          <w:ilvl w:val="1"/>
          <w:numId w:val="26"/>
        </w:numPr>
        <w:ind w:left="1434" w:hanging="357"/>
        <w:rPr>
          <w:rFonts w:asciiTheme="minorHAnsi"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_Ref530423201 \h </w:instrText>
      </w:r>
      <w:r w:rsidR="00863B10"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18</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give</w:t>
      </w:r>
      <w:r w:rsidR="00B439AE" w:rsidRPr="00863B10">
        <w:rPr>
          <w:rFonts w:asciiTheme="minorHAnsi" w:hAnsiTheme="minorHAnsi" w:cstheme="minorHAnsi"/>
          <w:color w:val="auto"/>
        </w:rPr>
        <w:t>s</w:t>
      </w:r>
      <w:r w:rsidRPr="00863B10">
        <w:rPr>
          <w:rFonts w:asciiTheme="minorHAnsi" w:hAnsiTheme="minorHAnsi" w:cstheme="minorHAnsi"/>
          <w:color w:val="auto"/>
        </w:rPr>
        <w:t xml:space="preserve"> the average model predicted and observed proportions-at-length in the quarterly commercial catch for anchovy.  </w:t>
      </w:r>
    </w:p>
    <w:p w14:paraId="646B0E2B" w14:textId="2DDAD83F" w:rsidR="00CE1C7E" w:rsidRPr="00863B10" w:rsidRDefault="00641262" w:rsidP="0093430D">
      <w:pPr>
        <w:pStyle w:val="Default"/>
        <w:numPr>
          <w:ilvl w:val="1"/>
          <w:numId w:val="26"/>
        </w:numPr>
        <w:ind w:left="1434" w:hanging="357"/>
        <w:rPr>
          <w:rFonts w:asciiTheme="minorHAnsi" w:eastAsiaTheme="minorEastAsia" w:hAnsiTheme="minorHAnsi" w:cstheme="minorHAnsi"/>
          <w:color w:val="auto"/>
        </w:rPr>
      </w:pPr>
      <w:r w:rsidRPr="00863B10">
        <w:rPr>
          <w:rFonts w:asciiTheme="minorHAnsi" w:hAnsiTheme="minorHAnsi" w:cstheme="minorHAnsi"/>
          <w:color w:val="auto"/>
        </w:rPr>
        <w:fldChar w:fldCharType="begin"/>
      </w:r>
      <w:r w:rsidRPr="00863B10">
        <w:rPr>
          <w:rFonts w:asciiTheme="minorHAnsi" w:hAnsiTheme="minorHAnsi" w:cstheme="minorHAnsi"/>
          <w:color w:val="auto"/>
        </w:rPr>
        <w:instrText xml:space="preserve"> REF _Ref530422116 \h </w:instrText>
      </w:r>
      <w:r w:rsidR="00863B10" w:rsidRPr="00863B10">
        <w:rPr>
          <w:rFonts w:asciiTheme="minorHAnsi" w:hAnsiTheme="minorHAnsi" w:cstheme="minorHAnsi"/>
          <w:color w:val="auto"/>
        </w:rPr>
        <w:instrText xml:space="preserve"> \* MERGEFORMAT </w:instrText>
      </w:r>
      <w:r w:rsidRPr="00863B10">
        <w:rPr>
          <w:rFonts w:asciiTheme="minorHAnsi" w:hAnsiTheme="minorHAnsi" w:cstheme="minorHAnsi"/>
          <w:color w:val="auto"/>
        </w:rPr>
      </w:r>
      <w:r w:rsidRPr="00863B10">
        <w:rPr>
          <w:rFonts w:asciiTheme="minorHAnsi" w:hAnsiTheme="minorHAnsi" w:cstheme="minorHAnsi"/>
          <w:color w:val="auto"/>
        </w:rPr>
        <w:fldChar w:fldCharType="separate"/>
      </w:r>
      <w:r w:rsidR="00C37977" w:rsidRPr="00C37977">
        <w:rPr>
          <w:rFonts w:asciiTheme="minorHAnsi" w:hAnsiTheme="minorHAnsi" w:cstheme="minorHAnsi"/>
          <w:color w:val="auto"/>
        </w:rPr>
        <w:t xml:space="preserve">Figure </w:t>
      </w:r>
      <w:r w:rsidR="00C37977" w:rsidRPr="00C37977">
        <w:rPr>
          <w:rFonts w:asciiTheme="minorHAnsi" w:hAnsiTheme="minorHAnsi" w:cstheme="minorHAnsi"/>
          <w:noProof/>
          <w:color w:val="auto"/>
        </w:rPr>
        <w:t>19</w:t>
      </w:r>
      <w:r w:rsidRPr="00863B10">
        <w:rPr>
          <w:rFonts w:asciiTheme="minorHAnsi" w:hAnsiTheme="minorHAnsi" w:cstheme="minorHAnsi"/>
          <w:color w:val="auto"/>
        </w:rPr>
        <w:fldChar w:fldCharType="end"/>
      </w:r>
      <w:r w:rsidRPr="00863B10">
        <w:rPr>
          <w:rFonts w:asciiTheme="minorHAnsi" w:hAnsiTheme="minorHAnsi" w:cstheme="minorHAnsi"/>
          <w:color w:val="auto"/>
        </w:rPr>
        <w:t xml:space="preserve"> </w:t>
      </w:r>
      <w:r w:rsidR="00B439AE" w:rsidRPr="00863B10">
        <w:rPr>
          <w:rFonts w:asciiTheme="minorHAnsi" w:hAnsiTheme="minorHAnsi" w:cstheme="minorHAnsi"/>
          <w:color w:val="auto"/>
        </w:rPr>
        <w:t xml:space="preserve">is </w:t>
      </w:r>
      <w:r w:rsidRPr="00863B10">
        <w:rPr>
          <w:rFonts w:asciiTheme="minorHAnsi" w:hAnsiTheme="minorHAnsi" w:cstheme="minorHAnsi"/>
          <w:color w:val="auto"/>
        </w:rPr>
        <w:t>a plot of the model estimated grow</w:t>
      </w:r>
      <w:r w:rsidR="00B439AE" w:rsidRPr="00863B10">
        <w:rPr>
          <w:rFonts w:asciiTheme="minorHAnsi" w:hAnsiTheme="minorHAnsi" w:cstheme="minorHAnsi"/>
          <w:color w:val="auto"/>
        </w:rPr>
        <w:t>t</w:t>
      </w:r>
      <w:r w:rsidRPr="00863B10">
        <w:rPr>
          <w:rFonts w:asciiTheme="minorHAnsi" w:hAnsiTheme="minorHAnsi" w:cstheme="minorHAnsi"/>
          <w:color w:val="auto"/>
        </w:rPr>
        <w:t xml:space="preserve">h curve for anchovy.  </w:t>
      </w:r>
    </w:p>
    <w:p w14:paraId="5F7840E1" w14:textId="062214A2" w:rsidR="00D43A73" w:rsidRPr="00B2267D" w:rsidRDefault="00D43A73" w:rsidP="006227BA">
      <w:pPr>
        <w:pStyle w:val="Default"/>
      </w:pPr>
    </w:p>
    <w:p w14:paraId="671DB9E1" w14:textId="3F74DEEA" w:rsidR="00040FAC" w:rsidRPr="00037603" w:rsidRDefault="00040FAC" w:rsidP="00040FAC">
      <w:pPr>
        <w:pStyle w:val="Caption"/>
        <w:spacing w:after="0"/>
        <w:rPr>
          <w:color w:val="auto"/>
          <w:sz w:val="22"/>
          <w:szCs w:val="22"/>
        </w:rPr>
      </w:pPr>
      <w:bookmarkStart w:id="26" w:name="_Ref530422033"/>
      <w:r w:rsidRPr="00037603">
        <w:rPr>
          <w:color w:val="auto"/>
          <w:sz w:val="22"/>
          <w:szCs w:val="22"/>
        </w:rPr>
        <w:t xml:space="preserve">Table </w:t>
      </w:r>
      <w:r w:rsidRPr="00037603">
        <w:rPr>
          <w:color w:val="auto"/>
          <w:sz w:val="22"/>
          <w:szCs w:val="22"/>
        </w:rPr>
        <w:fldChar w:fldCharType="begin"/>
      </w:r>
      <w:r w:rsidRPr="00037603">
        <w:rPr>
          <w:color w:val="auto"/>
          <w:sz w:val="22"/>
          <w:szCs w:val="22"/>
        </w:rPr>
        <w:instrText xml:space="preserve"> SEQ Table \* ARABIC </w:instrText>
      </w:r>
      <w:r w:rsidRPr="00037603">
        <w:rPr>
          <w:color w:val="auto"/>
          <w:sz w:val="22"/>
          <w:szCs w:val="22"/>
        </w:rPr>
        <w:fldChar w:fldCharType="separate"/>
      </w:r>
      <w:r w:rsidR="00C37977">
        <w:rPr>
          <w:noProof/>
          <w:color w:val="auto"/>
          <w:sz w:val="22"/>
          <w:szCs w:val="22"/>
        </w:rPr>
        <w:t>15</w:t>
      </w:r>
      <w:r w:rsidRPr="00037603">
        <w:rPr>
          <w:color w:val="auto"/>
          <w:sz w:val="22"/>
          <w:szCs w:val="22"/>
        </w:rPr>
        <w:fldChar w:fldCharType="end"/>
      </w:r>
      <w:bookmarkEnd w:id="26"/>
      <w:r w:rsidRPr="00037603">
        <w:rPr>
          <w:color w:val="auto"/>
          <w:sz w:val="22"/>
          <w:szCs w:val="22"/>
        </w:rPr>
        <w:t xml:space="preserve">. The contributions to the objective function at the posterior mode for the sardine </w:t>
      </w:r>
      <w:r>
        <w:rPr>
          <w:color w:val="auto"/>
          <w:sz w:val="22"/>
          <w:szCs w:val="22"/>
        </w:rPr>
        <w:t>(left hand panel) and anchovy (right hand panel) stock assessments</w:t>
      </w:r>
      <w:r w:rsidRPr="00037603">
        <w:rPr>
          <w:color w:val="auto"/>
          <w:sz w:val="22"/>
          <w:szCs w:val="22"/>
        </w:rPr>
        <w:t>.</w:t>
      </w:r>
    </w:p>
    <w:p w14:paraId="7A70EB70" w14:textId="77777777" w:rsidR="00040FAC" w:rsidRDefault="00040FAC" w:rsidP="00040FAC"/>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040FAC" w14:paraId="55B8CC2B" w14:textId="77777777" w:rsidTr="00660BE6">
        <w:trPr>
          <w:jc w:val="center"/>
        </w:trPr>
        <w:tc>
          <w:tcPr>
            <w:tcW w:w="4814" w:type="dxa"/>
          </w:tcPr>
          <w:tbl>
            <w:tblPr>
              <w:tblW w:w="0" w:type="auto"/>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85" w:type="dxa"/>
              </w:tblCellMar>
              <w:tblLook w:val="04A0" w:firstRow="1" w:lastRow="0" w:firstColumn="1" w:lastColumn="0" w:noHBand="0" w:noVBand="1"/>
            </w:tblPr>
            <w:tblGrid>
              <w:gridCol w:w="1940"/>
              <w:gridCol w:w="1679"/>
            </w:tblGrid>
            <w:tr w:rsidR="00040FAC" w:rsidRPr="00C829F6" w14:paraId="48309FFE" w14:textId="77777777" w:rsidTr="00FF1417">
              <w:trPr>
                <w:trHeight w:hRule="exact" w:val="255"/>
                <w:jc w:val="center"/>
              </w:trPr>
              <w:tc>
                <w:tcPr>
                  <w:tcW w:w="1940" w:type="dxa"/>
                  <w:shd w:val="clear" w:color="auto" w:fill="D9D9D9" w:themeFill="background1" w:themeFillShade="D9"/>
                  <w:noWrap/>
                  <w:tcMar>
                    <w:top w:w="0" w:type="dxa"/>
                    <w:left w:w="57" w:type="dxa"/>
                    <w:bottom w:w="0" w:type="dxa"/>
                    <w:right w:w="57" w:type="dxa"/>
                  </w:tcMar>
                  <w:vAlign w:val="center"/>
                  <w:hideMark/>
                </w:tcPr>
                <w:p w14:paraId="59052DCF" w14:textId="77777777" w:rsidR="00040FAC" w:rsidRPr="00C829F6" w:rsidRDefault="00040FAC" w:rsidP="00FF1417">
                  <w:pPr>
                    <w:jc w:val="center"/>
                    <w:rPr>
                      <w:b/>
                      <w:bCs/>
                    </w:rPr>
                  </w:pPr>
                  <w:r w:rsidRPr="00C829F6">
                    <w:rPr>
                      <w:b/>
                      <w:bCs/>
                    </w:rPr>
                    <w:t>NLLF</w:t>
                  </w:r>
                </w:p>
              </w:tc>
              <w:tc>
                <w:tcPr>
                  <w:tcW w:w="1679" w:type="dxa"/>
                  <w:shd w:val="clear" w:color="auto" w:fill="D9D9D9" w:themeFill="background1" w:themeFillShade="D9"/>
                  <w:noWrap/>
                  <w:tcMar>
                    <w:top w:w="0" w:type="dxa"/>
                    <w:left w:w="57" w:type="dxa"/>
                    <w:bottom w:w="0" w:type="dxa"/>
                    <w:right w:w="57" w:type="dxa"/>
                  </w:tcMar>
                </w:tcPr>
                <w:p w14:paraId="36BB3D6F" w14:textId="77777777" w:rsidR="00040FAC" w:rsidRPr="00C829F6" w:rsidRDefault="00040FAC" w:rsidP="00FF1417">
                  <w:pPr>
                    <w:jc w:val="center"/>
                    <w:rPr>
                      <w:b/>
                    </w:rPr>
                  </w:pPr>
                  <w:r w:rsidRPr="00C829F6">
                    <w:rPr>
                      <w:b/>
                    </w:rPr>
                    <w:t>692.14</w:t>
                  </w:r>
                </w:p>
              </w:tc>
            </w:tr>
            <w:tr w:rsidR="00040FAC" w:rsidRPr="00037603" w14:paraId="7635A76D"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0C76B6DB" w14:textId="77777777" w:rsidR="00040FAC" w:rsidRPr="00037603" w:rsidRDefault="00040FAC" w:rsidP="00FF1417">
                  <w:pPr>
                    <w:jc w:val="center"/>
                  </w:pPr>
                  <w:proofErr w:type="spellStart"/>
                  <w:r w:rsidRPr="00037603">
                    <w:t>NLLFSnov</w:t>
                  </w:r>
                  <w:proofErr w:type="spellEnd"/>
                </w:p>
              </w:tc>
              <w:tc>
                <w:tcPr>
                  <w:tcW w:w="1679" w:type="dxa"/>
                  <w:shd w:val="clear" w:color="auto" w:fill="auto"/>
                  <w:noWrap/>
                  <w:tcMar>
                    <w:top w:w="0" w:type="dxa"/>
                    <w:left w:w="57" w:type="dxa"/>
                    <w:bottom w:w="0" w:type="dxa"/>
                    <w:right w:w="57" w:type="dxa"/>
                  </w:tcMar>
                </w:tcPr>
                <w:p w14:paraId="4151B265" w14:textId="77777777" w:rsidR="00040FAC" w:rsidRPr="00037603" w:rsidRDefault="00040FAC" w:rsidP="00FF1417">
                  <w:pPr>
                    <w:jc w:val="center"/>
                  </w:pPr>
                  <w:r w:rsidRPr="009E379F">
                    <w:t>40.62</w:t>
                  </w:r>
                </w:p>
              </w:tc>
            </w:tr>
            <w:tr w:rsidR="00040FAC" w:rsidRPr="00037603" w14:paraId="59053E6E"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0364FF88" w14:textId="77777777" w:rsidR="00040FAC" w:rsidRPr="00037603" w:rsidRDefault="00040FAC" w:rsidP="00FF1417">
                  <w:pPr>
                    <w:jc w:val="center"/>
                  </w:pPr>
                  <w:proofErr w:type="spellStart"/>
                  <w:r w:rsidRPr="00037603">
                    <w:t>NLLFSrec</w:t>
                  </w:r>
                  <w:proofErr w:type="spellEnd"/>
                </w:p>
              </w:tc>
              <w:tc>
                <w:tcPr>
                  <w:tcW w:w="1679" w:type="dxa"/>
                  <w:shd w:val="clear" w:color="auto" w:fill="auto"/>
                  <w:noWrap/>
                  <w:tcMar>
                    <w:top w:w="0" w:type="dxa"/>
                    <w:left w:w="57" w:type="dxa"/>
                    <w:bottom w:w="0" w:type="dxa"/>
                    <w:right w:w="57" w:type="dxa"/>
                  </w:tcMar>
                </w:tcPr>
                <w:p w14:paraId="54ABAC7E" w14:textId="77777777" w:rsidR="00040FAC" w:rsidRPr="00037603" w:rsidRDefault="00040FAC" w:rsidP="00FF1417">
                  <w:pPr>
                    <w:jc w:val="center"/>
                  </w:pPr>
                  <w:r w:rsidRPr="009E379F">
                    <w:t>39.24</w:t>
                  </w:r>
                </w:p>
              </w:tc>
            </w:tr>
            <w:tr w:rsidR="00040FAC" w:rsidRPr="00037603" w14:paraId="05417C1F"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3938E7F0" w14:textId="77777777" w:rsidR="00040FAC" w:rsidRPr="00037603" w:rsidRDefault="00040FAC" w:rsidP="00FF1417">
                  <w:pPr>
                    <w:jc w:val="center"/>
                  </w:pPr>
                  <w:proofErr w:type="spellStart"/>
                  <w:r w:rsidRPr="00037603">
                    <w:t>NLLFSsurpropl</w:t>
                  </w:r>
                  <w:proofErr w:type="spellEnd"/>
                </w:p>
              </w:tc>
              <w:tc>
                <w:tcPr>
                  <w:tcW w:w="1679" w:type="dxa"/>
                  <w:shd w:val="clear" w:color="auto" w:fill="auto"/>
                  <w:noWrap/>
                  <w:tcMar>
                    <w:top w:w="0" w:type="dxa"/>
                    <w:left w:w="57" w:type="dxa"/>
                    <w:bottom w:w="0" w:type="dxa"/>
                    <w:right w:w="57" w:type="dxa"/>
                  </w:tcMar>
                </w:tcPr>
                <w:p w14:paraId="5726C431" w14:textId="77777777" w:rsidR="00040FAC" w:rsidRPr="00037603" w:rsidRDefault="00040FAC" w:rsidP="00FF1417">
                  <w:pPr>
                    <w:jc w:val="center"/>
                  </w:pPr>
                  <w:r w:rsidRPr="009E379F">
                    <w:t>-352.52</w:t>
                  </w:r>
                </w:p>
              </w:tc>
            </w:tr>
            <w:tr w:rsidR="00040FAC" w:rsidRPr="00037603" w14:paraId="5B7654A2"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3C436F74" w14:textId="77777777" w:rsidR="00040FAC" w:rsidRPr="00037603" w:rsidRDefault="00040FAC" w:rsidP="00FF1417">
                  <w:pPr>
                    <w:jc w:val="center"/>
                  </w:pPr>
                  <w:proofErr w:type="spellStart"/>
                  <w:r w:rsidRPr="00037603">
                    <w:t>NLLFScompropl</w:t>
                  </w:r>
                  <w:proofErr w:type="spellEnd"/>
                </w:p>
              </w:tc>
              <w:tc>
                <w:tcPr>
                  <w:tcW w:w="1679" w:type="dxa"/>
                  <w:shd w:val="clear" w:color="auto" w:fill="auto"/>
                  <w:noWrap/>
                  <w:tcMar>
                    <w:top w:w="0" w:type="dxa"/>
                    <w:left w:w="57" w:type="dxa"/>
                    <w:bottom w:w="0" w:type="dxa"/>
                    <w:right w:w="57" w:type="dxa"/>
                  </w:tcMar>
                </w:tcPr>
                <w:p w14:paraId="021785D8" w14:textId="77777777" w:rsidR="00040FAC" w:rsidRPr="00037603" w:rsidRDefault="00040FAC" w:rsidP="00FF1417">
                  <w:pPr>
                    <w:jc w:val="center"/>
                  </w:pPr>
                  <w:r w:rsidRPr="009E379F">
                    <w:t>-395.66</w:t>
                  </w:r>
                </w:p>
              </w:tc>
            </w:tr>
            <w:tr w:rsidR="00040FAC" w:rsidRPr="00037603" w14:paraId="0FC2DBE6"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6599A84A" w14:textId="77777777" w:rsidR="00040FAC" w:rsidRPr="00037603" w:rsidRDefault="00040FAC" w:rsidP="00FF1417">
                  <w:pPr>
                    <w:jc w:val="center"/>
                  </w:pPr>
                  <w:proofErr w:type="spellStart"/>
                  <w:r w:rsidRPr="00037603">
                    <w:t>NLLFSprev</w:t>
                  </w:r>
                  <w:proofErr w:type="spellEnd"/>
                </w:p>
              </w:tc>
              <w:tc>
                <w:tcPr>
                  <w:tcW w:w="1679" w:type="dxa"/>
                  <w:shd w:val="clear" w:color="auto" w:fill="auto"/>
                  <w:noWrap/>
                  <w:tcMar>
                    <w:top w:w="0" w:type="dxa"/>
                    <w:left w:w="57" w:type="dxa"/>
                    <w:bottom w:w="0" w:type="dxa"/>
                    <w:right w:w="57" w:type="dxa"/>
                  </w:tcMar>
                </w:tcPr>
                <w:p w14:paraId="52D9FCC4" w14:textId="77777777" w:rsidR="00040FAC" w:rsidRPr="00037603" w:rsidRDefault="00040FAC" w:rsidP="00FF1417">
                  <w:pPr>
                    <w:jc w:val="center"/>
                  </w:pPr>
                  <w:r w:rsidRPr="009E379F">
                    <w:t>1276.43</w:t>
                  </w:r>
                </w:p>
              </w:tc>
            </w:tr>
            <w:tr w:rsidR="00040FAC" w:rsidRPr="00037603" w14:paraId="28E83AA9"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417AC139" w14:textId="77777777" w:rsidR="00040FAC" w:rsidRPr="00037603" w:rsidRDefault="00040FAC" w:rsidP="00FF1417">
                  <w:pPr>
                    <w:jc w:val="center"/>
                  </w:pPr>
                  <w:r w:rsidRPr="00037603">
                    <w:t>Prior(rec)</w:t>
                  </w:r>
                </w:p>
              </w:tc>
              <w:tc>
                <w:tcPr>
                  <w:tcW w:w="1679" w:type="dxa"/>
                  <w:shd w:val="clear" w:color="auto" w:fill="auto"/>
                  <w:noWrap/>
                  <w:tcMar>
                    <w:top w:w="0" w:type="dxa"/>
                    <w:left w:w="57" w:type="dxa"/>
                    <w:bottom w:w="0" w:type="dxa"/>
                    <w:right w:w="57" w:type="dxa"/>
                  </w:tcMar>
                </w:tcPr>
                <w:p w14:paraId="1D538A2A" w14:textId="77777777" w:rsidR="00040FAC" w:rsidRPr="00037603" w:rsidRDefault="00040FAC" w:rsidP="00FF1417">
                  <w:pPr>
                    <w:jc w:val="center"/>
                  </w:pPr>
                  <w:r w:rsidRPr="009E379F">
                    <w:t>72.41</w:t>
                  </w:r>
                </w:p>
              </w:tc>
            </w:tr>
            <w:tr w:rsidR="00040FAC" w:rsidRPr="00037603" w14:paraId="3C612581"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701F3138" w14:textId="77777777" w:rsidR="00040FAC" w:rsidRPr="00037603" w:rsidRDefault="00040FAC" w:rsidP="00FF1417">
                  <w:pPr>
                    <w:jc w:val="center"/>
                  </w:pPr>
                  <w:r w:rsidRPr="00037603">
                    <w:t>Prior(growth)</w:t>
                  </w:r>
                </w:p>
              </w:tc>
              <w:tc>
                <w:tcPr>
                  <w:tcW w:w="1679" w:type="dxa"/>
                  <w:shd w:val="clear" w:color="auto" w:fill="auto"/>
                  <w:noWrap/>
                  <w:tcMar>
                    <w:top w:w="0" w:type="dxa"/>
                    <w:left w:w="57" w:type="dxa"/>
                    <w:bottom w:w="0" w:type="dxa"/>
                    <w:right w:w="57" w:type="dxa"/>
                  </w:tcMar>
                </w:tcPr>
                <w:p w14:paraId="77B02AA6" w14:textId="77777777" w:rsidR="00040FAC" w:rsidRPr="00037603" w:rsidRDefault="00040FAC" w:rsidP="00FF1417">
                  <w:pPr>
                    <w:jc w:val="center"/>
                  </w:pPr>
                  <w:r w:rsidRPr="009E379F">
                    <w:t>40.98</w:t>
                  </w:r>
                </w:p>
              </w:tc>
            </w:tr>
            <w:tr w:rsidR="00040FAC" w:rsidRPr="00037603" w14:paraId="62616A4A"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75E8A1CC" w14:textId="77777777" w:rsidR="00040FAC" w:rsidRPr="00037603" w:rsidRDefault="00040FAC" w:rsidP="00FF1417">
                  <w:pPr>
                    <w:jc w:val="center"/>
                  </w:pPr>
                  <w:r w:rsidRPr="00037603">
                    <w:t>Prior(b/K)</w:t>
                  </w:r>
                </w:p>
              </w:tc>
              <w:tc>
                <w:tcPr>
                  <w:tcW w:w="1679" w:type="dxa"/>
                  <w:shd w:val="clear" w:color="auto" w:fill="auto"/>
                  <w:noWrap/>
                  <w:tcMar>
                    <w:top w:w="0" w:type="dxa"/>
                    <w:left w:w="57" w:type="dxa"/>
                    <w:bottom w:w="0" w:type="dxa"/>
                    <w:right w:w="57" w:type="dxa"/>
                  </w:tcMar>
                </w:tcPr>
                <w:p w14:paraId="78940A70" w14:textId="77777777" w:rsidR="00040FAC" w:rsidRPr="00037603" w:rsidRDefault="00040FAC" w:rsidP="00FF1417">
                  <w:pPr>
                    <w:jc w:val="center"/>
                  </w:pPr>
                </w:p>
              </w:tc>
            </w:tr>
            <w:tr w:rsidR="00040FAC" w:rsidRPr="00037603" w14:paraId="7B665A52"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4E377F9C" w14:textId="77777777" w:rsidR="00040FAC" w:rsidRPr="00037603" w:rsidRDefault="00040FAC" w:rsidP="00FF1417">
                  <w:pPr>
                    <w:jc w:val="center"/>
                  </w:pPr>
                  <w:r w:rsidRPr="00037603">
                    <w:t>Prior(</w:t>
                  </w:r>
                  <w:proofErr w:type="spellStart"/>
                  <w:r w:rsidRPr="00037603">
                    <w:t>kSac</w:t>
                  </w:r>
                  <w:proofErr w:type="spellEnd"/>
                  <w:r w:rsidRPr="00037603">
                    <w:t>)</w:t>
                  </w:r>
                </w:p>
              </w:tc>
              <w:tc>
                <w:tcPr>
                  <w:tcW w:w="1679" w:type="dxa"/>
                  <w:shd w:val="clear" w:color="auto" w:fill="auto"/>
                  <w:noWrap/>
                  <w:tcMar>
                    <w:top w:w="0" w:type="dxa"/>
                    <w:left w:w="57" w:type="dxa"/>
                    <w:bottom w:w="0" w:type="dxa"/>
                    <w:right w:w="57" w:type="dxa"/>
                  </w:tcMar>
                </w:tcPr>
                <w:p w14:paraId="42275EA3" w14:textId="77777777" w:rsidR="00040FAC" w:rsidRPr="00037603" w:rsidRDefault="00040FAC" w:rsidP="00FF1417">
                  <w:pPr>
                    <w:jc w:val="center"/>
                  </w:pPr>
                  <w:r w:rsidRPr="009E379F">
                    <w:t>-1.28</w:t>
                  </w:r>
                </w:p>
              </w:tc>
            </w:tr>
            <w:tr w:rsidR="00040FAC" w:rsidRPr="00037603" w14:paraId="1663FA2F"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20A3E417" w14:textId="77777777" w:rsidR="00040FAC" w:rsidRPr="00037603" w:rsidRDefault="00040FAC" w:rsidP="00FF1417">
                  <w:pPr>
                    <w:jc w:val="center"/>
                  </w:pPr>
                  <w:r w:rsidRPr="00037603">
                    <w:t>Prior(move)</w:t>
                  </w:r>
                </w:p>
              </w:tc>
              <w:tc>
                <w:tcPr>
                  <w:tcW w:w="1679" w:type="dxa"/>
                  <w:shd w:val="clear" w:color="auto" w:fill="auto"/>
                  <w:noWrap/>
                  <w:tcMar>
                    <w:top w:w="0" w:type="dxa"/>
                    <w:left w:w="57" w:type="dxa"/>
                    <w:bottom w:w="0" w:type="dxa"/>
                    <w:right w:w="57" w:type="dxa"/>
                  </w:tcMar>
                </w:tcPr>
                <w:p w14:paraId="4A721A33" w14:textId="77777777" w:rsidR="00040FAC" w:rsidRPr="00037603" w:rsidRDefault="00040FAC" w:rsidP="00FF1417">
                  <w:pPr>
                    <w:jc w:val="center"/>
                  </w:pPr>
                  <w:r w:rsidRPr="009E379F">
                    <w:t>-27.26</w:t>
                  </w:r>
                </w:p>
              </w:tc>
            </w:tr>
          </w:tbl>
          <w:p w14:paraId="1481A6E2" w14:textId="77777777" w:rsidR="00040FAC" w:rsidRDefault="00040FAC" w:rsidP="00FF1417"/>
        </w:tc>
        <w:tc>
          <w:tcPr>
            <w:tcW w:w="4814" w:type="dxa"/>
          </w:tcPr>
          <w:tbl>
            <w:tblPr>
              <w:tblW w:w="0" w:type="auto"/>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85" w:type="dxa"/>
              </w:tblCellMar>
              <w:tblLook w:val="04A0" w:firstRow="1" w:lastRow="0" w:firstColumn="1" w:lastColumn="0" w:noHBand="0" w:noVBand="1"/>
            </w:tblPr>
            <w:tblGrid>
              <w:gridCol w:w="1940"/>
              <w:gridCol w:w="1679"/>
            </w:tblGrid>
            <w:tr w:rsidR="00040FAC" w:rsidRPr="00C829F6" w14:paraId="0CAF92C8" w14:textId="77777777" w:rsidTr="00FF1417">
              <w:trPr>
                <w:trHeight w:hRule="exact" w:val="255"/>
                <w:jc w:val="center"/>
              </w:trPr>
              <w:tc>
                <w:tcPr>
                  <w:tcW w:w="1940" w:type="dxa"/>
                  <w:shd w:val="clear" w:color="auto" w:fill="D9D9D9" w:themeFill="background1" w:themeFillShade="D9"/>
                  <w:noWrap/>
                  <w:tcMar>
                    <w:top w:w="0" w:type="dxa"/>
                    <w:left w:w="57" w:type="dxa"/>
                    <w:bottom w:w="0" w:type="dxa"/>
                    <w:right w:w="57" w:type="dxa"/>
                  </w:tcMar>
                  <w:vAlign w:val="center"/>
                  <w:hideMark/>
                </w:tcPr>
                <w:p w14:paraId="4CEBDC5B" w14:textId="77777777" w:rsidR="00040FAC" w:rsidRPr="00C829F6" w:rsidRDefault="00040FAC" w:rsidP="00FF1417">
                  <w:pPr>
                    <w:jc w:val="center"/>
                    <w:rPr>
                      <w:b/>
                      <w:bCs/>
                    </w:rPr>
                  </w:pPr>
                  <w:r w:rsidRPr="00C829F6">
                    <w:rPr>
                      <w:b/>
                      <w:bCs/>
                    </w:rPr>
                    <w:t>NLLF</w:t>
                  </w:r>
                </w:p>
              </w:tc>
              <w:tc>
                <w:tcPr>
                  <w:tcW w:w="1679" w:type="dxa"/>
                  <w:shd w:val="clear" w:color="auto" w:fill="D9D9D9" w:themeFill="background1" w:themeFillShade="D9"/>
                  <w:noWrap/>
                  <w:tcMar>
                    <w:top w:w="0" w:type="dxa"/>
                    <w:left w:w="57" w:type="dxa"/>
                    <w:bottom w:w="0" w:type="dxa"/>
                    <w:right w:w="57" w:type="dxa"/>
                  </w:tcMar>
                </w:tcPr>
                <w:p w14:paraId="0F716800" w14:textId="77777777" w:rsidR="00040FAC" w:rsidRPr="00C829F6" w:rsidRDefault="00040FAC" w:rsidP="00FF1417">
                  <w:pPr>
                    <w:jc w:val="center"/>
                    <w:rPr>
                      <w:b/>
                    </w:rPr>
                  </w:pPr>
                  <w:r w:rsidRPr="00C829F6">
                    <w:rPr>
                      <w:b/>
                    </w:rPr>
                    <w:t>-631.61</w:t>
                  </w:r>
                </w:p>
              </w:tc>
            </w:tr>
            <w:tr w:rsidR="00040FAC" w:rsidRPr="00037603" w14:paraId="2D55640B" w14:textId="77777777" w:rsidTr="00FF1417">
              <w:trPr>
                <w:trHeight w:hRule="exact" w:val="255"/>
                <w:jc w:val="center"/>
              </w:trPr>
              <w:tc>
                <w:tcPr>
                  <w:tcW w:w="1940" w:type="dxa"/>
                  <w:shd w:val="clear" w:color="auto" w:fill="auto"/>
                  <w:noWrap/>
                  <w:tcMar>
                    <w:top w:w="0" w:type="dxa"/>
                    <w:left w:w="57" w:type="dxa"/>
                    <w:bottom w:w="0" w:type="dxa"/>
                    <w:right w:w="57" w:type="dxa"/>
                  </w:tcMar>
                  <w:hideMark/>
                </w:tcPr>
                <w:p w14:paraId="469EC0C6" w14:textId="77777777" w:rsidR="00040FAC" w:rsidRPr="00037603" w:rsidRDefault="00040FAC" w:rsidP="00FF1417">
                  <w:pPr>
                    <w:jc w:val="center"/>
                  </w:pPr>
                  <w:proofErr w:type="spellStart"/>
                  <w:r w:rsidRPr="00037603">
                    <w:t>NLLFAnov</w:t>
                  </w:r>
                  <w:proofErr w:type="spellEnd"/>
                </w:p>
              </w:tc>
              <w:tc>
                <w:tcPr>
                  <w:tcW w:w="1679" w:type="dxa"/>
                  <w:shd w:val="clear" w:color="auto" w:fill="auto"/>
                  <w:noWrap/>
                  <w:tcMar>
                    <w:top w:w="0" w:type="dxa"/>
                    <w:left w:w="57" w:type="dxa"/>
                    <w:bottom w:w="0" w:type="dxa"/>
                    <w:right w:w="57" w:type="dxa"/>
                  </w:tcMar>
                </w:tcPr>
                <w:p w14:paraId="535635A9" w14:textId="77777777" w:rsidR="00040FAC" w:rsidRPr="00037603" w:rsidRDefault="00040FAC" w:rsidP="00FF1417">
                  <w:pPr>
                    <w:jc w:val="center"/>
                  </w:pPr>
                  <w:r w:rsidRPr="00520187">
                    <w:t>-14.44</w:t>
                  </w:r>
                </w:p>
              </w:tc>
            </w:tr>
            <w:tr w:rsidR="00040FAC" w:rsidRPr="00037603" w14:paraId="61E0A732" w14:textId="77777777" w:rsidTr="00FF1417">
              <w:trPr>
                <w:trHeight w:hRule="exact" w:val="255"/>
                <w:jc w:val="center"/>
              </w:trPr>
              <w:tc>
                <w:tcPr>
                  <w:tcW w:w="1940" w:type="dxa"/>
                  <w:shd w:val="clear" w:color="auto" w:fill="auto"/>
                  <w:noWrap/>
                  <w:tcMar>
                    <w:top w:w="0" w:type="dxa"/>
                    <w:left w:w="57" w:type="dxa"/>
                    <w:bottom w:w="0" w:type="dxa"/>
                    <w:right w:w="57" w:type="dxa"/>
                  </w:tcMar>
                  <w:hideMark/>
                </w:tcPr>
                <w:p w14:paraId="3FEBD70F" w14:textId="77777777" w:rsidR="00040FAC" w:rsidRPr="00037603" w:rsidRDefault="00040FAC" w:rsidP="00FF1417">
                  <w:pPr>
                    <w:jc w:val="center"/>
                  </w:pPr>
                  <w:proofErr w:type="spellStart"/>
                  <w:r w:rsidRPr="00037603">
                    <w:t>NLLFAegg</w:t>
                  </w:r>
                  <w:proofErr w:type="spellEnd"/>
                </w:p>
              </w:tc>
              <w:tc>
                <w:tcPr>
                  <w:tcW w:w="1679" w:type="dxa"/>
                  <w:shd w:val="clear" w:color="auto" w:fill="auto"/>
                  <w:noWrap/>
                  <w:tcMar>
                    <w:top w:w="0" w:type="dxa"/>
                    <w:left w:w="57" w:type="dxa"/>
                    <w:bottom w:w="0" w:type="dxa"/>
                    <w:right w:w="57" w:type="dxa"/>
                  </w:tcMar>
                </w:tcPr>
                <w:p w14:paraId="55A624DA" w14:textId="77777777" w:rsidR="00040FAC" w:rsidRPr="00037603" w:rsidRDefault="00040FAC" w:rsidP="00FF1417">
                  <w:pPr>
                    <w:jc w:val="center"/>
                  </w:pPr>
                  <w:r w:rsidRPr="00520187">
                    <w:t>5.82</w:t>
                  </w:r>
                </w:p>
              </w:tc>
            </w:tr>
            <w:tr w:rsidR="00040FAC" w:rsidRPr="00037603" w14:paraId="34E1771A" w14:textId="77777777" w:rsidTr="00FF1417">
              <w:trPr>
                <w:trHeight w:hRule="exact" w:val="255"/>
                <w:jc w:val="center"/>
              </w:trPr>
              <w:tc>
                <w:tcPr>
                  <w:tcW w:w="1940" w:type="dxa"/>
                  <w:shd w:val="clear" w:color="auto" w:fill="auto"/>
                  <w:noWrap/>
                  <w:tcMar>
                    <w:top w:w="0" w:type="dxa"/>
                    <w:left w:w="57" w:type="dxa"/>
                    <w:bottom w:w="0" w:type="dxa"/>
                    <w:right w:w="57" w:type="dxa"/>
                  </w:tcMar>
                  <w:hideMark/>
                </w:tcPr>
                <w:p w14:paraId="027B0781" w14:textId="77777777" w:rsidR="00040FAC" w:rsidRPr="00037603" w:rsidRDefault="00040FAC" w:rsidP="00FF1417">
                  <w:pPr>
                    <w:jc w:val="center"/>
                  </w:pPr>
                  <w:proofErr w:type="spellStart"/>
                  <w:r w:rsidRPr="00037603">
                    <w:t>NLLFArec</w:t>
                  </w:r>
                  <w:proofErr w:type="spellEnd"/>
                </w:p>
              </w:tc>
              <w:tc>
                <w:tcPr>
                  <w:tcW w:w="1679" w:type="dxa"/>
                  <w:shd w:val="clear" w:color="auto" w:fill="auto"/>
                  <w:noWrap/>
                  <w:tcMar>
                    <w:top w:w="0" w:type="dxa"/>
                    <w:left w:w="57" w:type="dxa"/>
                    <w:bottom w:w="0" w:type="dxa"/>
                    <w:right w:w="57" w:type="dxa"/>
                  </w:tcMar>
                </w:tcPr>
                <w:p w14:paraId="44DB8747" w14:textId="77777777" w:rsidR="00040FAC" w:rsidRPr="00037603" w:rsidRDefault="00040FAC" w:rsidP="00FF1417">
                  <w:pPr>
                    <w:jc w:val="center"/>
                  </w:pPr>
                  <w:r w:rsidRPr="00520187">
                    <w:t>14.65</w:t>
                  </w:r>
                </w:p>
              </w:tc>
            </w:tr>
            <w:tr w:rsidR="00040FAC" w:rsidRPr="00037603" w14:paraId="018923C1" w14:textId="77777777" w:rsidTr="00FF1417">
              <w:trPr>
                <w:trHeight w:hRule="exact" w:val="255"/>
                <w:jc w:val="center"/>
              </w:trPr>
              <w:tc>
                <w:tcPr>
                  <w:tcW w:w="1940" w:type="dxa"/>
                  <w:shd w:val="clear" w:color="auto" w:fill="auto"/>
                  <w:noWrap/>
                  <w:tcMar>
                    <w:top w:w="0" w:type="dxa"/>
                    <w:left w:w="57" w:type="dxa"/>
                    <w:bottom w:w="0" w:type="dxa"/>
                    <w:right w:w="57" w:type="dxa"/>
                  </w:tcMar>
                  <w:hideMark/>
                </w:tcPr>
                <w:p w14:paraId="48A2F5CA" w14:textId="77777777" w:rsidR="00040FAC" w:rsidRPr="00037603" w:rsidRDefault="00040FAC" w:rsidP="00FF1417">
                  <w:pPr>
                    <w:jc w:val="center"/>
                  </w:pPr>
                  <w:proofErr w:type="spellStart"/>
                  <w:r w:rsidRPr="00037603">
                    <w:t>NLLFAsurpropl</w:t>
                  </w:r>
                  <w:proofErr w:type="spellEnd"/>
                </w:p>
              </w:tc>
              <w:tc>
                <w:tcPr>
                  <w:tcW w:w="1679" w:type="dxa"/>
                  <w:shd w:val="clear" w:color="auto" w:fill="auto"/>
                  <w:noWrap/>
                  <w:tcMar>
                    <w:top w:w="0" w:type="dxa"/>
                    <w:left w:w="57" w:type="dxa"/>
                    <w:bottom w:w="0" w:type="dxa"/>
                    <w:right w:w="57" w:type="dxa"/>
                  </w:tcMar>
                </w:tcPr>
                <w:p w14:paraId="2EBC1BF4" w14:textId="77777777" w:rsidR="00040FAC" w:rsidRPr="00037603" w:rsidRDefault="00040FAC" w:rsidP="00FF1417">
                  <w:pPr>
                    <w:jc w:val="center"/>
                  </w:pPr>
                  <w:r w:rsidRPr="00520187">
                    <w:t>-403.39</w:t>
                  </w:r>
                </w:p>
              </w:tc>
            </w:tr>
            <w:tr w:rsidR="00040FAC" w:rsidRPr="00037603" w14:paraId="7AB1A3B2" w14:textId="77777777" w:rsidTr="00FF1417">
              <w:trPr>
                <w:trHeight w:hRule="exact" w:val="255"/>
                <w:jc w:val="center"/>
              </w:trPr>
              <w:tc>
                <w:tcPr>
                  <w:tcW w:w="1940" w:type="dxa"/>
                  <w:shd w:val="clear" w:color="auto" w:fill="auto"/>
                  <w:noWrap/>
                  <w:tcMar>
                    <w:top w:w="0" w:type="dxa"/>
                    <w:left w:w="57" w:type="dxa"/>
                    <w:bottom w:w="0" w:type="dxa"/>
                    <w:right w:w="57" w:type="dxa"/>
                  </w:tcMar>
                  <w:hideMark/>
                </w:tcPr>
                <w:p w14:paraId="052D5ADD" w14:textId="77777777" w:rsidR="00040FAC" w:rsidRPr="00037603" w:rsidRDefault="00040FAC" w:rsidP="00FF1417">
                  <w:pPr>
                    <w:jc w:val="center"/>
                  </w:pPr>
                  <w:proofErr w:type="spellStart"/>
                  <w:r w:rsidRPr="00037603">
                    <w:t>NLLFAcompropl</w:t>
                  </w:r>
                  <w:proofErr w:type="spellEnd"/>
                </w:p>
              </w:tc>
              <w:tc>
                <w:tcPr>
                  <w:tcW w:w="1679" w:type="dxa"/>
                  <w:shd w:val="clear" w:color="auto" w:fill="auto"/>
                  <w:noWrap/>
                  <w:tcMar>
                    <w:top w:w="0" w:type="dxa"/>
                    <w:left w:w="57" w:type="dxa"/>
                    <w:bottom w:w="0" w:type="dxa"/>
                    <w:right w:w="57" w:type="dxa"/>
                  </w:tcMar>
                </w:tcPr>
                <w:p w14:paraId="38038928" w14:textId="77777777" w:rsidR="00040FAC" w:rsidRPr="00037603" w:rsidRDefault="00040FAC" w:rsidP="00FF1417">
                  <w:pPr>
                    <w:jc w:val="center"/>
                  </w:pPr>
                  <w:r w:rsidRPr="00520187">
                    <w:t>-272.81</w:t>
                  </w:r>
                </w:p>
              </w:tc>
            </w:tr>
            <w:tr w:rsidR="00040FAC" w:rsidRPr="00037603" w14:paraId="38D91B8A"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0BE1CE4A" w14:textId="77777777" w:rsidR="00040FAC" w:rsidRPr="00037603" w:rsidRDefault="00040FAC" w:rsidP="00FF1417">
                  <w:pPr>
                    <w:jc w:val="center"/>
                  </w:pPr>
                  <w:r w:rsidRPr="00037603">
                    <w:t>Prior(rec)</w:t>
                  </w:r>
                </w:p>
              </w:tc>
              <w:tc>
                <w:tcPr>
                  <w:tcW w:w="1679" w:type="dxa"/>
                  <w:shd w:val="clear" w:color="auto" w:fill="auto"/>
                  <w:noWrap/>
                  <w:tcMar>
                    <w:top w:w="0" w:type="dxa"/>
                    <w:left w:w="57" w:type="dxa"/>
                    <w:bottom w:w="0" w:type="dxa"/>
                    <w:right w:w="57" w:type="dxa"/>
                  </w:tcMar>
                </w:tcPr>
                <w:p w14:paraId="70B3B2A3" w14:textId="77777777" w:rsidR="00040FAC" w:rsidRPr="00037603" w:rsidRDefault="00040FAC" w:rsidP="00FF1417">
                  <w:pPr>
                    <w:jc w:val="center"/>
                  </w:pPr>
                  <w:r w:rsidRPr="00520187">
                    <w:t>30.75</w:t>
                  </w:r>
                </w:p>
              </w:tc>
            </w:tr>
            <w:tr w:rsidR="00040FAC" w:rsidRPr="00037603" w14:paraId="6FD957C5"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7C024E94" w14:textId="77777777" w:rsidR="00040FAC" w:rsidRPr="00037603" w:rsidRDefault="00040FAC" w:rsidP="00FF1417">
                  <w:pPr>
                    <w:jc w:val="center"/>
                  </w:pPr>
                  <w:r w:rsidRPr="00037603">
                    <w:t>Prior(growth)</w:t>
                  </w:r>
                </w:p>
              </w:tc>
              <w:tc>
                <w:tcPr>
                  <w:tcW w:w="1679" w:type="dxa"/>
                  <w:shd w:val="clear" w:color="auto" w:fill="auto"/>
                  <w:noWrap/>
                  <w:tcMar>
                    <w:top w:w="0" w:type="dxa"/>
                    <w:left w:w="57" w:type="dxa"/>
                    <w:bottom w:w="0" w:type="dxa"/>
                    <w:right w:w="57" w:type="dxa"/>
                  </w:tcMar>
                </w:tcPr>
                <w:p w14:paraId="7F8D6E9C" w14:textId="77777777" w:rsidR="00040FAC" w:rsidRPr="00037603" w:rsidRDefault="00040FAC" w:rsidP="00FF1417">
                  <w:pPr>
                    <w:jc w:val="center"/>
                  </w:pPr>
                  <w:r w:rsidRPr="00520187">
                    <w:t>-3.22</w:t>
                  </w:r>
                </w:p>
              </w:tc>
            </w:tr>
            <w:tr w:rsidR="00040FAC" w:rsidRPr="00037603" w14:paraId="01C7FA2D"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00091F93" w14:textId="77777777" w:rsidR="00040FAC" w:rsidRPr="00037603" w:rsidRDefault="00040FAC" w:rsidP="00FF1417">
                  <w:pPr>
                    <w:jc w:val="center"/>
                  </w:pPr>
                  <w:r w:rsidRPr="00037603">
                    <w:t>Prior(delta)</w:t>
                  </w:r>
                </w:p>
              </w:tc>
              <w:tc>
                <w:tcPr>
                  <w:tcW w:w="1679" w:type="dxa"/>
                  <w:shd w:val="clear" w:color="auto" w:fill="auto"/>
                  <w:noWrap/>
                  <w:tcMar>
                    <w:top w:w="0" w:type="dxa"/>
                    <w:left w:w="57" w:type="dxa"/>
                    <w:bottom w:w="0" w:type="dxa"/>
                    <w:right w:w="57" w:type="dxa"/>
                  </w:tcMar>
                </w:tcPr>
                <w:p w14:paraId="790CF961" w14:textId="77777777" w:rsidR="00040FAC" w:rsidRPr="00037603" w:rsidRDefault="00040FAC" w:rsidP="00FF1417">
                  <w:pPr>
                    <w:jc w:val="center"/>
                  </w:pPr>
                  <w:r w:rsidRPr="00520187">
                    <w:t>0.00</w:t>
                  </w:r>
                </w:p>
              </w:tc>
            </w:tr>
            <w:tr w:rsidR="00485297" w:rsidRPr="00037603" w14:paraId="443992DF"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tcPr>
                <w:p w14:paraId="1D49A758" w14:textId="77777777" w:rsidR="00485297" w:rsidRPr="00037603" w:rsidRDefault="00485297" w:rsidP="00FF1417">
                  <w:pPr>
                    <w:jc w:val="center"/>
                  </w:pPr>
                </w:p>
              </w:tc>
              <w:tc>
                <w:tcPr>
                  <w:tcW w:w="1679" w:type="dxa"/>
                  <w:shd w:val="clear" w:color="auto" w:fill="auto"/>
                  <w:noWrap/>
                  <w:tcMar>
                    <w:top w:w="0" w:type="dxa"/>
                    <w:left w:w="57" w:type="dxa"/>
                    <w:bottom w:w="0" w:type="dxa"/>
                    <w:right w:w="57" w:type="dxa"/>
                  </w:tcMar>
                </w:tcPr>
                <w:p w14:paraId="2DA5945E" w14:textId="77777777" w:rsidR="00485297" w:rsidRPr="00520187" w:rsidRDefault="00485297" w:rsidP="00FF1417">
                  <w:pPr>
                    <w:jc w:val="center"/>
                  </w:pPr>
                </w:p>
              </w:tc>
            </w:tr>
            <w:tr w:rsidR="00040FAC" w:rsidRPr="00037603" w14:paraId="279ED336" w14:textId="77777777" w:rsidTr="00FF1417">
              <w:trPr>
                <w:trHeight w:hRule="exact" w:val="255"/>
                <w:jc w:val="center"/>
              </w:trPr>
              <w:tc>
                <w:tcPr>
                  <w:tcW w:w="1940" w:type="dxa"/>
                  <w:shd w:val="clear" w:color="auto" w:fill="auto"/>
                  <w:noWrap/>
                  <w:tcMar>
                    <w:top w:w="0" w:type="dxa"/>
                    <w:left w:w="57" w:type="dxa"/>
                    <w:bottom w:w="0" w:type="dxa"/>
                    <w:right w:w="57" w:type="dxa"/>
                  </w:tcMar>
                  <w:vAlign w:val="center"/>
                  <w:hideMark/>
                </w:tcPr>
                <w:p w14:paraId="6FD53BE1" w14:textId="77777777" w:rsidR="00040FAC" w:rsidRPr="00037603" w:rsidRDefault="00040FAC" w:rsidP="00FF1417">
                  <w:pPr>
                    <w:jc w:val="center"/>
                  </w:pPr>
                  <w:r w:rsidRPr="00037603">
                    <w:t>Prior(</w:t>
                  </w:r>
                  <w:proofErr w:type="spellStart"/>
                  <w:r w:rsidRPr="00037603">
                    <w:t>Ninit</w:t>
                  </w:r>
                  <w:proofErr w:type="spellEnd"/>
                  <w:r w:rsidRPr="00037603">
                    <w:t>)</w:t>
                  </w:r>
                </w:p>
              </w:tc>
              <w:tc>
                <w:tcPr>
                  <w:tcW w:w="1679" w:type="dxa"/>
                  <w:shd w:val="clear" w:color="auto" w:fill="auto"/>
                  <w:noWrap/>
                  <w:tcMar>
                    <w:top w:w="0" w:type="dxa"/>
                    <w:left w:w="57" w:type="dxa"/>
                    <w:bottom w:w="0" w:type="dxa"/>
                    <w:right w:w="57" w:type="dxa"/>
                  </w:tcMar>
                </w:tcPr>
                <w:p w14:paraId="62671509" w14:textId="77777777" w:rsidR="00040FAC" w:rsidRPr="00037603" w:rsidRDefault="00040FAC" w:rsidP="00FF1417">
                  <w:pPr>
                    <w:jc w:val="center"/>
                  </w:pPr>
                  <w:r w:rsidRPr="00520187">
                    <w:t>11.03</w:t>
                  </w:r>
                </w:p>
              </w:tc>
            </w:tr>
          </w:tbl>
          <w:p w14:paraId="13198966" w14:textId="77777777" w:rsidR="00040FAC" w:rsidRDefault="00040FAC" w:rsidP="00FF1417"/>
        </w:tc>
      </w:tr>
    </w:tbl>
    <w:p w14:paraId="2D7D7DB7" w14:textId="77777777" w:rsidR="00040FAC" w:rsidRDefault="00040FAC" w:rsidP="00040FAC"/>
    <w:p w14:paraId="543F7D20" w14:textId="77777777" w:rsidR="00040FAC" w:rsidRPr="00037603" w:rsidRDefault="00040FAC" w:rsidP="00040FAC">
      <w:r>
        <w:rPr>
          <w:noProof/>
        </w:rPr>
        <w:drawing>
          <wp:inline distT="0" distB="0" distL="0" distR="0" wp14:anchorId="7C4D7FD3" wp14:editId="442DBC03">
            <wp:extent cx="2880000" cy="1517838"/>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0000" cy="1517838"/>
                    </a:xfrm>
                    <a:prstGeom prst="rect">
                      <a:avLst/>
                    </a:prstGeom>
                  </pic:spPr>
                </pic:pic>
              </a:graphicData>
            </a:graphic>
          </wp:inline>
        </w:drawing>
      </w:r>
      <w:r>
        <w:rPr>
          <w:noProof/>
        </w:rPr>
        <w:drawing>
          <wp:inline distT="0" distB="0" distL="0" distR="0" wp14:anchorId="29928A65" wp14:editId="75D40D38">
            <wp:extent cx="2880000" cy="151783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0000" cy="1517838"/>
                    </a:xfrm>
                    <a:prstGeom prst="rect">
                      <a:avLst/>
                    </a:prstGeom>
                  </pic:spPr>
                </pic:pic>
              </a:graphicData>
            </a:graphic>
          </wp:inline>
        </w:drawing>
      </w:r>
    </w:p>
    <w:p w14:paraId="22B01CA1" w14:textId="6973968A" w:rsidR="00040FAC" w:rsidRPr="00037603" w:rsidRDefault="00040FAC" w:rsidP="00040FAC">
      <w:pPr>
        <w:pStyle w:val="Caption"/>
        <w:spacing w:after="0"/>
        <w:rPr>
          <w:color w:val="auto"/>
          <w:sz w:val="22"/>
          <w:szCs w:val="22"/>
        </w:rPr>
      </w:pPr>
      <w:bookmarkStart w:id="27" w:name="_Ref530422110"/>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3</w:t>
      </w:r>
      <w:r w:rsidRPr="00037603">
        <w:rPr>
          <w:noProof/>
          <w:color w:val="auto"/>
          <w:sz w:val="22"/>
          <w:szCs w:val="22"/>
        </w:rPr>
        <w:fldChar w:fldCharType="end"/>
      </w:r>
      <w:bookmarkEnd w:id="27"/>
      <w:r w:rsidRPr="00037603">
        <w:rPr>
          <w:color w:val="auto"/>
          <w:sz w:val="22"/>
          <w:szCs w:val="22"/>
        </w:rPr>
        <w:t xml:space="preserve">. Acoustic survey </w:t>
      </w:r>
      <w:proofErr w:type="gramStart"/>
      <w:r w:rsidRPr="00037603">
        <w:rPr>
          <w:color w:val="auto"/>
          <w:sz w:val="22"/>
          <w:szCs w:val="22"/>
        </w:rPr>
        <w:t>estimated</w:t>
      </w:r>
      <w:proofErr w:type="gramEnd"/>
      <w:r w:rsidRPr="00037603">
        <w:rPr>
          <w:color w:val="auto"/>
          <w:sz w:val="22"/>
          <w:szCs w:val="22"/>
        </w:rPr>
        <w:t xml:space="preserve"> and model predicted November sardine total biomass from 1984 to 2015</w:t>
      </w:r>
      <w:r>
        <w:rPr>
          <w:color w:val="auto"/>
          <w:sz w:val="22"/>
          <w:szCs w:val="22"/>
        </w:rPr>
        <w:t xml:space="preserve"> – circles are point estimates from the surveys, line plots model fitted values.  </w:t>
      </w:r>
    </w:p>
    <w:p w14:paraId="59470475" w14:textId="77777777" w:rsidR="00040FAC" w:rsidRDefault="00040FAC" w:rsidP="00040FAC"/>
    <w:p w14:paraId="1482F0A5" w14:textId="77777777" w:rsidR="00040FAC" w:rsidRDefault="00040FAC" w:rsidP="00040FAC">
      <w:r>
        <w:rPr>
          <w:noProof/>
        </w:rPr>
        <w:lastRenderedPageBreak/>
        <w:drawing>
          <wp:inline distT="0" distB="0" distL="0" distR="0" wp14:anchorId="630C16F3" wp14:editId="61D960FC">
            <wp:extent cx="2880000" cy="151783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0000" cy="1517838"/>
                    </a:xfrm>
                    <a:prstGeom prst="rect">
                      <a:avLst/>
                    </a:prstGeom>
                  </pic:spPr>
                </pic:pic>
              </a:graphicData>
            </a:graphic>
          </wp:inline>
        </w:drawing>
      </w:r>
      <w:r>
        <w:rPr>
          <w:noProof/>
        </w:rPr>
        <w:drawing>
          <wp:inline distT="0" distB="0" distL="0" distR="0" wp14:anchorId="6B6A9549" wp14:editId="72EE0761">
            <wp:extent cx="2880000" cy="1517838"/>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80000" cy="1517838"/>
                    </a:xfrm>
                    <a:prstGeom prst="rect">
                      <a:avLst/>
                    </a:prstGeom>
                  </pic:spPr>
                </pic:pic>
              </a:graphicData>
            </a:graphic>
          </wp:inline>
        </w:drawing>
      </w:r>
    </w:p>
    <w:p w14:paraId="7E56B23E" w14:textId="57E207A7" w:rsidR="00040FAC" w:rsidRPr="00037603" w:rsidRDefault="00040FAC" w:rsidP="00040FAC">
      <w:pPr>
        <w:pStyle w:val="Caption"/>
        <w:spacing w:after="0"/>
        <w:rPr>
          <w:color w:val="auto"/>
          <w:sz w:val="22"/>
          <w:szCs w:val="22"/>
        </w:rPr>
      </w:pPr>
      <w:bookmarkStart w:id="28" w:name="_Ref530422306"/>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4</w:t>
      </w:r>
      <w:r w:rsidRPr="00037603">
        <w:rPr>
          <w:noProof/>
          <w:color w:val="auto"/>
          <w:sz w:val="22"/>
          <w:szCs w:val="22"/>
        </w:rPr>
        <w:fldChar w:fldCharType="end"/>
      </w:r>
      <w:bookmarkEnd w:id="28"/>
      <w:r w:rsidRPr="00037603">
        <w:rPr>
          <w:color w:val="auto"/>
          <w:sz w:val="22"/>
          <w:szCs w:val="22"/>
        </w:rPr>
        <w:t xml:space="preserve">. Acoustic survey </w:t>
      </w:r>
      <w:proofErr w:type="gramStart"/>
      <w:r w:rsidRPr="00037603">
        <w:rPr>
          <w:color w:val="auto"/>
          <w:sz w:val="22"/>
          <w:szCs w:val="22"/>
        </w:rPr>
        <w:t>estimated</w:t>
      </w:r>
      <w:proofErr w:type="gramEnd"/>
      <w:r w:rsidRPr="00037603">
        <w:rPr>
          <w:color w:val="auto"/>
          <w:sz w:val="22"/>
          <w:szCs w:val="22"/>
        </w:rPr>
        <w:t xml:space="preserve"> and model predicted sardine recruitment numbers from May 1985 to May 2015.</w:t>
      </w:r>
    </w:p>
    <w:p w14:paraId="5F00FF97" w14:textId="77777777" w:rsidR="00040FAC" w:rsidRPr="00037603" w:rsidRDefault="00040FAC" w:rsidP="00040FAC"/>
    <w:p w14:paraId="445A227D" w14:textId="77777777" w:rsidR="00040FAC" w:rsidRDefault="00040FAC" w:rsidP="00040FAC">
      <w:r>
        <w:rPr>
          <w:noProof/>
        </w:rPr>
        <w:drawing>
          <wp:inline distT="0" distB="0" distL="0" distR="0" wp14:anchorId="309E09CD" wp14:editId="39EAD72A">
            <wp:extent cx="2880000" cy="1517838"/>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80000" cy="1517838"/>
                    </a:xfrm>
                    <a:prstGeom prst="rect">
                      <a:avLst/>
                    </a:prstGeom>
                  </pic:spPr>
                </pic:pic>
              </a:graphicData>
            </a:graphic>
          </wp:inline>
        </w:drawing>
      </w:r>
      <w:r>
        <w:rPr>
          <w:noProof/>
        </w:rPr>
        <w:drawing>
          <wp:inline distT="0" distB="0" distL="0" distR="0" wp14:anchorId="014D29FF" wp14:editId="0850D6E9">
            <wp:extent cx="2880000" cy="1517838"/>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000" cy="1517838"/>
                    </a:xfrm>
                    <a:prstGeom prst="rect">
                      <a:avLst/>
                    </a:prstGeom>
                  </pic:spPr>
                </pic:pic>
              </a:graphicData>
            </a:graphic>
          </wp:inline>
        </w:drawing>
      </w:r>
    </w:p>
    <w:p w14:paraId="50E9FF0F" w14:textId="2406620B" w:rsidR="00040FAC" w:rsidRDefault="00040FAC" w:rsidP="00040FAC">
      <w:pPr>
        <w:pStyle w:val="Caption"/>
        <w:spacing w:after="0"/>
        <w:rPr>
          <w:color w:val="auto"/>
          <w:sz w:val="22"/>
          <w:szCs w:val="22"/>
        </w:rPr>
      </w:pPr>
      <w:bookmarkStart w:id="29" w:name="_Ref530422347"/>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5</w:t>
      </w:r>
      <w:r w:rsidRPr="00037603">
        <w:rPr>
          <w:noProof/>
          <w:color w:val="auto"/>
          <w:sz w:val="22"/>
          <w:szCs w:val="22"/>
        </w:rPr>
        <w:fldChar w:fldCharType="end"/>
      </w:r>
      <w:bookmarkEnd w:id="29"/>
      <w:r w:rsidRPr="00037603">
        <w:rPr>
          <w:color w:val="auto"/>
          <w:sz w:val="22"/>
          <w:szCs w:val="22"/>
        </w:rPr>
        <w:t xml:space="preserve">. Model predicted November sardine recruitment plotted against </w:t>
      </w:r>
      <w:proofErr w:type="spellStart"/>
      <w:r w:rsidRPr="00037603">
        <w:rPr>
          <w:color w:val="auto"/>
          <w:sz w:val="22"/>
          <w:szCs w:val="22"/>
        </w:rPr>
        <w:t>spawner</w:t>
      </w:r>
      <w:proofErr w:type="spellEnd"/>
      <w:r w:rsidRPr="00037603">
        <w:rPr>
          <w:color w:val="auto"/>
          <w:sz w:val="22"/>
          <w:szCs w:val="22"/>
        </w:rPr>
        <w:t xml:space="preserve"> biomass from November 1984 to November 2014</w:t>
      </w:r>
      <w:r>
        <w:rPr>
          <w:color w:val="auto"/>
          <w:sz w:val="22"/>
          <w:szCs w:val="22"/>
        </w:rPr>
        <w:t xml:space="preserve">.  Line shows median value.  </w:t>
      </w:r>
    </w:p>
    <w:p w14:paraId="3BEAC0A2" w14:textId="77777777" w:rsidR="00040FAC" w:rsidRDefault="00040FAC" w:rsidP="00040FAC"/>
    <w:p w14:paraId="37ECED0E" w14:textId="77777777" w:rsidR="00040FAC" w:rsidRPr="00037603" w:rsidRDefault="00040FAC" w:rsidP="00040FAC">
      <w:r>
        <w:rPr>
          <w:noProof/>
        </w:rPr>
        <w:drawing>
          <wp:inline distT="0" distB="0" distL="0" distR="0" wp14:anchorId="20514FC3" wp14:editId="6A6DA3C6">
            <wp:extent cx="2880000" cy="1517838"/>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80000" cy="1517838"/>
                    </a:xfrm>
                    <a:prstGeom prst="rect">
                      <a:avLst/>
                    </a:prstGeom>
                  </pic:spPr>
                </pic:pic>
              </a:graphicData>
            </a:graphic>
          </wp:inline>
        </w:drawing>
      </w:r>
      <w:r>
        <w:rPr>
          <w:noProof/>
        </w:rPr>
        <w:drawing>
          <wp:inline distT="0" distB="0" distL="0" distR="0" wp14:anchorId="0B30C068" wp14:editId="68520CED">
            <wp:extent cx="2880000" cy="1517838"/>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80000" cy="1517838"/>
                    </a:xfrm>
                    <a:prstGeom prst="rect">
                      <a:avLst/>
                    </a:prstGeom>
                  </pic:spPr>
                </pic:pic>
              </a:graphicData>
            </a:graphic>
          </wp:inline>
        </w:drawing>
      </w:r>
    </w:p>
    <w:p w14:paraId="174F02A3" w14:textId="28607634" w:rsidR="00040FAC" w:rsidRPr="00037603" w:rsidRDefault="00040FAC" w:rsidP="00040FAC">
      <w:pPr>
        <w:pStyle w:val="Caption"/>
        <w:spacing w:after="0"/>
        <w:rPr>
          <w:color w:val="auto"/>
          <w:sz w:val="22"/>
          <w:szCs w:val="22"/>
        </w:rPr>
      </w:pPr>
      <w:bookmarkStart w:id="30" w:name="_Ref530422415"/>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6</w:t>
      </w:r>
      <w:r w:rsidRPr="00037603">
        <w:rPr>
          <w:color w:val="auto"/>
          <w:sz w:val="22"/>
          <w:szCs w:val="22"/>
        </w:rPr>
        <w:fldChar w:fldCharType="end"/>
      </w:r>
      <w:bookmarkEnd w:id="30"/>
      <w:r w:rsidRPr="00037603">
        <w:rPr>
          <w:color w:val="auto"/>
          <w:sz w:val="22"/>
          <w:szCs w:val="22"/>
        </w:rPr>
        <w:t xml:space="preserve">. The annual von </w:t>
      </w:r>
      <w:proofErr w:type="spellStart"/>
      <w:r w:rsidRPr="00037603">
        <w:rPr>
          <w:color w:val="auto"/>
          <w:sz w:val="22"/>
          <w:szCs w:val="22"/>
        </w:rPr>
        <w:t>Bertalanffy</w:t>
      </w:r>
      <w:proofErr w:type="spellEnd"/>
      <w:r w:rsidRPr="00037603">
        <w:rPr>
          <w:color w:val="auto"/>
          <w:sz w:val="22"/>
          <w:szCs w:val="22"/>
        </w:rPr>
        <w:t xml:space="preserve"> growth curves for sardine estimated by allowing for auto-correlated residuals for the variation about the age at which length is zero.</w:t>
      </w:r>
    </w:p>
    <w:p w14:paraId="4D24E4CE" w14:textId="77777777" w:rsidR="00040FAC" w:rsidRDefault="00040FAC" w:rsidP="00040FAC"/>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040FAC" w14:paraId="1C4FAF64" w14:textId="77777777" w:rsidTr="00A67B08">
        <w:trPr>
          <w:jc w:val="center"/>
        </w:trPr>
        <w:tc>
          <w:tcPr>
            <w:tcW w:w="4814" w:type="dxa"/>
          </w:tcPr>
          <w:p w14:paraId="6BE1146E" w14:textId="77777777" w:rsidR="00040FAC" w:rsidRDefault="00040FAC" w:rsidP="00FF1417">
            <w:r>
              <w:rPr>
                <w:noProof/>
              </w:rPr>
              <w:drawing>
                <wp:inline distT="0" distB="0" distL="0" distR="0" wp14:anchorId="2EC6D450" wp14:editId="1CCBD057">
                  <wp:extent cx="2880000" cy="1517838"/>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80000" cy="1517838"/>
                          </a:xfrm>
                          <a:prstGeom prst="rect">
                            <a:avLst/>
                          </a:prstGeom>
                        </pic:spPr>
                      </pic:pic>
                    </a:graphicData>
                  </a:graphic>
                </wp:inline>
              </w:drawing>
            </w:r>
          </w:p>
        </w:tc>
        <w:tc>
          <w:tcPr>
            <w:tcW w:w="4814" w:type="dxa"/>
          </w:tcPr>
          <w:p w14:paraId="34D9A304" w14:textId="77777777" w:rsidR="00040FAC" w:rsidRDefault="00040FAC" w:rsidP="00FF1417">
            <w:r>
              <w:rPr>
                <w:noProof/>
              </w:rPr>
              <w:drawing>
                <wp:inline distT="0" distB="0" distL="0" distR="0" wp14:anchorId="520453D3" wp14:editId="0B10A4AA">
                  <wp:extent cx="2877820" cy="15182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7820" cy="1518285"/>
                          </a:xfrm>
                          <a:prstGeom prst="rect">
                            <a:avLst/>
                          </a:prstGeom>
                          <a:noFill/>
                        </pic:spPr>
                      </pic:pic>
                    </a:graphicData>
                  </a:graphic>
                </wp:inline>
              </w:drawing>
            </w:r>
          </w:p>
        </w:tc>
      </w:tr>
    </w:tbl>
    <w:p w14:paraId="09544811" w14:textId="77777777" w:rsidR="004A5B80" w:rsidRDefault="004A5B80" w:rsidP="00040FAC">
      <w:pPr>
        <w:pStyle w:val="Caption"/>
        <w:spacing w:after="0"/>
        <w:rPr>
          <w:color w:val="auto"/>
          <w:sz w:val="22"/>
          <w:szCs w:val="22"/>
        </w:rPr>
      </w:pPr>
      <w:bookmarkStart w:id="31" w:name="_Ref530422453"/>
    </w:p>
    <w:p w14:paraId="30C3C154" w14:textId="6310BDCF" w:rsidR="00040FAC" w:rsidRDefault="00040FAC" w:rsidP="00040FAC">
      <w:pPr>
        <w:pStyle w:val="Caption"/>
        <w:spacing w:after="0"/>
        <w:rPr>
          <w:color w:val="auto"/>
          <w:sz w:val="22"/>
          <w:szCs w:val="22"/>
        </w:rPr>
      </w:pPr>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7</w:t>
      </w:r>
      <w:r w:rsidRPr="00037603">
        <w:rPr>
          <w:noProof/>
          <w:color w:val="auto"/>
          <w:sz w:val="22"/>
          <w:szCs w:val="22"/>
        </w:rPr>
        <w:fldChar w:fldCharType="end"/>
      </w:r>
      <w:bookmarkEnd w:id="31"/>
      <w:r w:rsidRPr="00037603">
        <w:rPr>
          <w:color w:val="auto"/>
          <w:sz w:val="22"/>
          <w:szCs w:val="22"/>
        </w:rPr>
        <w:t xml:space="preserve">. </w:t>
      </w:r>
      <w:r>
        <w:rPr>
          <w:color w:val="auto"/>
          <w:sz w:val="22"/>
          <w:szCs w:val="22"/>
        </w:rPr>
        <w:t xml:space="preserve">Left hand panel: </w:t>
      </w:r>
      <w:r w:rsidRPr="00037603">
        <w:rPr>
          <w:color w:val="auto"/>
          <w:sz w:val="22"/>
          <w:szCs w:val="22"/>
        </w:rPr>
        <w:t>Model estimated proportion of sardine 1-year-olds and 2+-year-olds which move from the “west” stock to the “south” stock in November.</w:t>
      </w:r>
      <w:r>
        <w:rPr>
          <w:color w:val="auto"/>
          <w:sz w:val="22"/>
          <w:szCs w:val="22"/>
        </w:rPr>
        <w:t xml:space="preserve">  Right hand panel: </w:t>
      </w:r>
      <w:r w:rsidRPr="00037603">
        <w:rPr>
          <w:color w:val="auto"/>
          <w:sz w:val="22"/>
          <w:szCs w:val="22"/>
        </w:rPr>
        <w:t>The model estimated proportion of west stock sardine infected with the parasite between 2008 and 2015</w:t>
      </w:r>
      <w:r>
        <w:rPr>
          <w:color w:val="auto"/>
          <w:sz w:val="22"/>
          <w:szCs w:val="22"/>
        </w:rPr>
        <w:t xml:space="preserve">.  </w:t>
      </w:r>
    </w:p>
    <w:p w14:paraId="60DC74DA" w14:textId="77777777" w:rsidR="00040FAC" w:rsidRDefault="00040FAC" w:rsidP="00040FAC"/>
    <w:p w14:paraId="194F7614" w14:textId="77777777" w:rsidR="00040FAC" w:rsidRDefault="00040FAC" w:rsidP="00A67B08">
      <w:pPr>
        <w:jc w:val="center"/>
      </w:pPr>
      <w:r>
        <w:rPr>
          <w:noProof/>
        </w:rPr>
        <w:lastRenderedPageBreak/>
        <w:drawing>
          <wp:inline distT="0" distB="0" distL="0" distR="0" wp14:anchorId="1889CD86" wp14:editId="799E5742">
            <wp:extent cx="5760000" cy="150603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000" cy="1506038"/>
                    </a:xfrm>
                    <a:prstGeom prst="rect">
                      <a:avLst/>
                    </a:prstGeom>
                  </pic:spPr>
                </pic:pic>
              </a:graphicData>
            </a:graphic>
          </wp:inline>
        </w:drawing>
      </w:r>
    </w:p>
    <w:p w14:paraId="1871A413" w14:textId="00868598" w:rsidR="00040FAC" w:rsidRPr="00037603" w:rsidRDefault="00040FAC" w:rsidP="00040FAC">
      <w:pPr>
        <w:pStyle w:val="Caption"/>
        <w:spacing w:after="0"/>
        <w:rPr>
          <w:color w:val="auto"/>
          <w:sz w:val="22"/>
          <w:szCs w:val="22"/>
        </w:rPr>
      </w:pPr>
      <w:bookmarkStart w:id="32" w:name="_Ref530422543"/>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8</w:t>
      </w:r>
      <w:r w:rsidRPr="00037603">
        <w:rPr>
          <w:color w:val="auto"/>
          <w:sz w:val="22"/>
          <w:szCs w:val="22"/>
        </w:rPr>
        <w:fldChar w:fldCharType="end"/>
      </w:r>
      <w:bookmarkEnd w:id="32"/>
      <w:r w:rsidRPr="00037603">
        <w:rPr>
          <w:color w:val="auto"/>
          <w:sz w:val="22"/>
          <w:szCs w:val="22"/>
        </w:rPr>
        <w:t>. The model estimated November survey selectivity at length for sardine.</w:t>
      </w:r>
    </w:p>
    <w:p w14:paraId="5AB03954" w14:textId="77777777" w:rsidR="00040FAC" w:rsidRDefault="00040FAC" w:rsidP="00040FAC"/>
    <w:p w14:paraId="35942FD8" w14:textId="77777777" w:rsidR="00040FAC" w:rsidRDefault="00040FAC" w:rsidP="00A67B08">
      <w:pPr>
        <w:jc w:val="center"/>
      </w:pPr>
      <w:r w:rsidRPr="00476ECF">
        <w:rPr>
          <w:noProof/>
        </w:rPr>
        <w:drawing>
          <wp:inline distT="0" distB="0" distL="0" distR="0" wp14:anchorId="4A86670D" wp14:editId="212C431A">
            <wp:extent cx="5760000" cy="150603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000" cy="1506039"/>
                    </a:xfrm>
                    <a:prstGeom prst="rect">
                      <a:avLst/>
                    </a:prstGeom>
                  </pic:spPr>
                </pic:pic>
              </a:graphicData>
            </a:graphic>
          </wp:inline>
        </w:drawing>
      </w:r>
    </w:p>
    <w:p w14:paraId="10FC53A1" w14:textId="2796F41A" w:rsidR="00040FAC" w:rsidRPr="00037603" w:rsidRDefault="00040FAC" w:rsidP="00040FAC">
      <w:pPr>
        <w:pStyle w:val="Caption"/>
        <w:spacing w:after="0"/>
        <w:rPr>
          <w:color w:val="auto"/>
          <w:sz w:val="22"/>
          <w:szCs w:val="22"/>
        </w:rPr>
      </w:pPr>
      <w:bookmarkStart w:id="33" w:name="_Ref530422497"/>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9</w:t>
      </w:r>
      <w:r w:rsidRPr="00037603">
        <w:rPr>
          <w:color w:val="auto"/>
          <w:sz w:val="22"/>
          <w:szCs w:val="22"/>
        </w:rPr>
        <w:fldChar w:fldCharType="end"/>
      </w:r>
      <w:bookmarkEnd w:id="33"/>
      <w:r w:rsidRPr="00037603">
        <w:rPr>
          <w:color w:val="auto"/>
          <w:sz w:val="22"/>
          <w:szCs w:val="22"/>
        </w:rPr>
        <w:t>. Average (</w:t>
      </w:r>
      <w:proofErr w:type="spellStart"/>
      <w:r w:rsidRPr="00037603">
        <w:rPr>
          <w:color w:val="auto"/>
          <w:sz w:val="22"/>
          <w:szCs w:val="22"/>
        </w:rPr>
        <w:t>over all</w:t>
      </w:r>
      <w:proofErr w:type="spellEnd"/>
      <w:r w:rsidRPr="00037603">
        <w:rPr>
          <w:color w:val="auto"/>
          <w:sz w:val="22"/>
          <w:szCs w:val="22"/>
        </w:rPr>
        <w:t xml:space="preserve"> years) model predicted and observed proportion-at-length in the November survey for sardine.</w:t>
      </w:r>
    </w:p>
    <w:p w14:paraId="3B20F904" w14:textId="25824EAC" w:rsidR="00040FAC" w:rsidRPr="00037603" w:rsidRDefault="00040FAC" w:rsidP="00040FAC"/>
    <w:p w14:paraId="7AFDEAC3" w14:textId="77777777" w:rsidR="00040FAC" w:rsidRDefault="00040FAC" w:rsidP="00040FAC"/>
    <w:p w14:paraId="7A2432A6" w14:textId="77777777" w:rsidR="00040FAC" w:rsidRPr="00037603" w:rsidRDefault="00040FAC" w:rsidP="00A67B08">
      <w:pPr>
        <w:jc w:val="center"/>
      </w:pPr>
      <w:r>
        <w:rPr>
          <w:noProof/>
        </w:rPr>
        <w:lastRenderedPageBreak/>
        <w:drawing>
          <wp:inline distT="0" distB="0" distL="0" distR="0" wp14:anchorId="3A170D12" wp14:editId="215D301A">
            <wp:extent cx="5760000" cy="6146072"/>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000" cy="6146072"/>
                    </a:xfrm>
                    <a:prstGeom prst="rect">
                      <a:avLst/>
                    </a:prstGeom>
                  </pic:spPr>
                </pic:pic>
              </a:graphicData>
            </a:graphic>
          </wp:inline>
        </w:drawing>
      </w:r>
    </w:p>
    <w:p w14:paraId="59B7F53A" w14:textId="593A7C67" w:rsidR="00040FAC" w:rsidRPr="00037603" w:rsidRDefault="00040FAC" w:rsidP="00040FAC">
      <w:pPr>
        <w:pStyle w:val="Caption"/>
        <w:spacing w:after="0"/>
        <w:rPr>
          <w:color w:val="auto"/>
          <w:sz w:val="22"/>
          <w:szCs w:val="22"/>
        </w:rPr>
      </w:pPr>
      <w:bookmarkStart w:id="34" w:name="_Ref530422623"/>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10</w:t>
      </w:r>
      <w:r w:rsidRPr="00037603">
        <w:rPr>
          <w:color w:val="auto"/>
          <w:sz w:val="22"/>
          <w:szCs w:val="22"/>
        </w:rPr>
        <w:fldChar w:fldCharType="end"/>
      </w:r>
      <w:bookmarkEnd w:id="34"/>
      <w:r w:rsidRPr="00037603">
        <w:rPr>
          <w:color w:val="auto"/>
          <w:sz w:val="22"/>
          <w:szCs w:val="22"/>
        </w:rPr>
        <w:t>. The model estimated commercial selectivity at length for sardine, which differs between four pre-specified time periods (the four rows) and quarters.</w:t>
      </w:r>
    </w:p>
    <w:p w14:paraId="014793B5" w14:textId="77777777" w:rsidR="00040FAC" w:rsidRPr="00037603" w:rsidRDefault="00040FAC" w:rsidP="00040FAC"/>
    <w:p w14:paraId="55EC9FBD" w14:textId="77777777" w:rsidR="00040FAC" w:rsidRDefault="00040FAC" w:rsidP="00A67B08">
      <w:pPr>
        <w:jc w:val="center"/>
      </w:pPr>
      <w:r>
        <w:rPr>
          <w:noProof/>
        </w:rPr>
        <w:lastRenderedPageBreak/>
        <w:drawing>
          <wp:inline distT="0" distB="0" distL="0" distR="0" wp14:anchorId="0F0B10A4" wp14:editId="368A2A16">
            <wp:extent cx="5760000" cy="769275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000" cy="7692750"/>
                    </a:xfrm>
                    <a:prstGeom prst="rect">
                      <a:avLst/>
                    </a:prstGeom>
                  </pic:spPr>
                </pic:pic>
              </a:graphicData>
            </a:graphic>
          </wp:inline>
        </w:drawing>
      </w:r>
    </w:p>
    <w:p w14:paraId="71B90168" w14:textId="1B15F7ED" w:rsidR="00040FAC" w:rsidRPr="00037603" w:rsidRDefault="00040FAC" w:rsidP="00040FAC">
      <w:pPr>
        <w:pStyle w:val="Caption"/>
        <w:spacing w:after="0"/>
        <w:rPr>
          <w:color w:val="auto"/>
          <w:sz w:val="22"/>
          <w:szCs w:val="22"/>
        </w:rPr>
      </w:pPr>
      <w:bookmarkStart w:id="35" w:name="_Ref530422665"/>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11</w:t>
      </w:r>
      <w:r w:rsidRPr="00037603">
        <w:rPr>
          <w:color w:val="auto"/>
          <w:sz w:val="22"/>
          <w:szCs w:val="22"/>
        </w:rPr>
        <w:fldChar w:fldCharType="end"/>
      </w:r>
      <w:bookmarkEnd w:id="35"/>
      <w:r w:rsidRPr="00037603">
        <w:rPr>
          <w:color w:val="auto"/>
          <w:sz w:val="22"/>
          <w:szCs w:val="22"/>
        </w:rPr>
        <w:t>. Average (over all quarters and years) model predicted and observed proportion-at-length for sardine in the commercial catch (top row), and average (</w:t>
      </w:r>
      <w:proofErr w:type="spellStart"/>
      <w:r w:rsidRPr="00037603">
        <w:rPr>
          <w:color w:val="auto"/>
          <w:sz w:val="22"/>
          <w:szCs w:val="22"/>
        </w:rPr>
        <w:t>over all</w:t>
      </w:r>
      <w:proofErr w:type="spellEnd"/>
      <w:r w:rsidRPr="00037603">
        <w:rPr>
          <w:color w:val="auto"/>
          <w:sz w:val="22"/>
          <w:szCs w:val="22"/>
        </w:rPr>
        <w:t xml:space="preserve"> years) quarterly model predicted and observed proportions-at-length in the commercial catch (subsequent rows).</w:t>
      </w:r>
    </w:p>
    <w:p w14:paraId="6177D443" w14:textId="77777777" w:rsidR="00040FAC" w:rsidRPr="00037603" w:rsidRDefault="00040FAC" w:rsidP="00040FAC"/>
    <w:p w14:paraId="4D16F451" w14:textId="77777777" w:rsidR="00040FAC" w:rsidRPr="00037603" w:rsidRDefault="00040FAC" w:rsidP="00040FAC">
      <w:r w:rsidRPr="00037603">
        <w:br w:type="page"/>
      </w:r>
    </w:p>
    <w:p w14:paraId="04A7A970" w14:textId="77777777" w:rsidR="00040FAC" w:rsidRDefault="00040FAC" w:rsidP="00040FAC"/>
    <w:p w14:paraId="2F1BD148" w14:textId="77777777" w:rsidR="00040FAC" w:rsidRPr="00037603" w:rsidRDefault="00040FAC" w:rsidP="009A4EFD">
      <w:pPr>
        <w:jc w:val="center"/>
      </w:pPr>
      <w:r>
        <w:rPr>
          <w:noProof/>
        </w:rPr>
        <w:drawing>
          <wp:inline distT="0" distB="0" distL="0" distR="0" wp14:anchorId="6D7D64E8" wp14:editId="7E950D17">
            <wp:extent cx="5400000" cy="8661842"/>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00000" cy="8661842"/>
                    </a:xfrm>
                    <a:prstGeom prst="rect">
                      <a:avLst/>
                    </a:prstGeom>
                  </pic:spPr>
                </pic:pic>
              </a:graphicData>
            </a:graphic>
          </wp:inline>
        </w:drawing>
      </w:r>
    </w:p>
    <w:p w14:paraId="59387558" w14:textId="49ECE5B9" w:rsidR="00040FAC" w:rsidRPr="00037603" w:rsidRDefault="00040FAC" w:rsidP="00040FAC">
      <w:pPr>
        <w:pStyle w:val="Caption"/>
        <w:spacing w:after="0"/>
        <w:rPr>
          <w:color w:val="auto"/>
          <w:sz w:val="22"/>
          <w:szCs w:val="22"/>
        </w:rPr>
      </w:pPr>
      <w:bookmarkStart w:id="36" w:name="_Ref530422746"/>
      <w:r w:rsidRPr="00037603">
        <w:rPr>
          <w:color w:val="auto"/>
          <w:sz w:val="22"/>
          <w:szCs w:val="22"/>
        </w:rPr>
        <w:lastRenderedPageBreak/>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12</w:t>
      </w:r>
      <w:r w:rsidRPr="00037603">
        <w:rPr>
          <w:color w:val="auto"/>
          <w:sz w:val="22"/>
          <w:szCs w:val="22"/>
        </w:rPr>
        <w:fldChar w:fldCharType="end"/>
      </w:r>
      <w:bookmarkEnd w:id="36"/>
      <w:r w:rsidRPr="00037603">
        <w:rPr>
          <w:color w:val="auto"/>
          <w:sz w:val="22"/>
          <w:szCs w:val="22"/>
        </w:rPr>
        <w:t>. The model estimated proportions-at-length of west and south stock sardine infected with the parasite (i.e. parasite prevalence-by-length) between 2010 and 2015 together with the observed proportions-at-length.</w:t>
      </w:r>
    </w:p>
    <w:p w14:paraId="65FAA807" w14:textId="77777777" w:rsidR="00040FAC" w:rsidRDefault="00040FAC" w:rsidP="00040FAC"/>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040FAC" w14:paraId="722104C0" w14:textId="77777777" w:rsidTr="00FF1417">
        <w:tc>
          <w:tcPr>
            <w:tcW w:w="4814" w:type="dxa"/>
          </w:tcPr>
          <w:p w14:paraId="7ABCADC2" w14:textId="77777777" w:rsidR="00040FAC" w:rsidRDefault="00040FAC" w:rsidP="00FF1417">
            <w:r>
              <w:rPr>
                <w:noProof/>
              </w:rPr>
              <w:drawing>
                <wp:inline distT="0" distB="0" distL="0" distR="0" wp14:anchorId="37243274" wp14:editId="02B052CD">
                  <wp:extent cx="2880000" cy="1514913"/>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80000" cy="1514913"/>
                          </a:xfrm>
                          <a:prstGeom prst="rect">
                            <a:avLst/>
                          </a:prstGeom>
                        </pic:spPr>
                      </pic:pic>
                    </a:graphicData>
                  </a:graphic>
                </wp:inline>
              </w:drawing>
            </w:r>
          </w:p>
        </w:tc>
        <w:tc>
          <w:tcPr>
            <w:tcW w:w="4814" w:type="dxa"/>
          </w:tcPr>
          <w:p w14:paraId="3362D8B9" w14:textId="77777777" w:rsidR="00040FAC" w:rsidRDefault="00040FAC" w:rsidP="00FF1417">
            <w:r>
              <w:rPr>
                <w:noProof/>
              </w:rPr>
              <w:drawing>
                <wp:inline distT="0" distB="0" distL="0" distR="0" wp14:anchorId="416540F7" wp14:editId="647A09F0">
                  <wp:extent cx="2880000" cy="1514913"/>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80000" cy="1514913"/>
                          </a:xfrm>
                          <a:prstGeom prst="rect">
                            <a:avLst/>
                          </a:prstGeom>
                        </pic:spPr>
                      </pic:pic>
                    </a:graphicData>
                  </a:graphic>
                </wp:inline>
              </w:drawing>
            </w:r>
          </w:p>
        </w:tc>
      </w:tr>
    </w:tbl>
    <w:p w14:paraId="77C027E4" w14:textId="77777777" w:rsidR="00040FAC" w:rsidRPr="00037603" w:rsidRDefault="00040FAC" w:rsidP="00040FAC"/>
    <w:p w14:paraId="21C756A2" w14:textId="03007FBE" w:rsidR="00040FAC" w:rsidRPr="00037603" w:rsidRDefault="00040FAC" w:rsidP="00040FAC">
      <w:pPr>
        <w:pStyle w:val="Caption"/>
        <w:spacing w:after="0"/>
        <w:rPr>
          <w:color w:val="auto"/>
          <w:sz w:val="22"/>
          <w:szCs w:val="22"/>
        </w:rPr>
      </w:pPr>
      <w:bookmarkStart w:id="37" w:name="_Ref530422815"/>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13</w:t>
      </w:r>
      <w:r w:rsidRPr="00037603">
        <w:rPr>
          <w:color w:val="auto"/>
          <w:sz w:val="22"/>
          <w:szCs w:val="22"/>
        </w:rPr>
        <w:fldChar w:fldCharType="end"/>
      </w:r>
      <w:bookmarkEnd w:id="37"/>
      <w:r w:rsidRPr="00037603">
        <w:rPr>
          <w:color w:val="auto"/>
          <w:sz w:val="22"/>
          <w:szCs w:val="22"/>
        </w:rPr>
        <w:t>. The anchovy stock-recruit relationship</w:t>
      </w:r>
      <w:r>
        <w:rPr>
          <w:color w:val="auto"/>
          <w:sz w:val="22"/>
          <w:szCs w:val="22"/>
        </w:rPr>
        <w:t xml:space="preserve"> at the critical point of the objective function (left hand panel) and </w:t>
      </w:r>
      <w:proofErr w:type="gramStart"/>
      <w:r>
        <w:rPr>
          <w:color w:val="auto"/>
          <w:sz w:val="22"/>
          <w:szCs w:val="22"/>
        </w:rPr>
        <w:t xml:space="preserve">the </w:t>
      </w:r>
      <w:r w:rsidRPr="00037603">
        <w:rPr>
          <w:color w:val="auto"/>
          <w:sz w:val="22"/>
          <w:szCs w:val="22"/>
        </w:rPr>
        <w:t xml:space="preserve"> anchovy</w:t>
      </w:r>
      <w:proofErr w:type="gramEnd"/>
      <w:r w:rsidRPr="00037603">
        <w:rPr>
          <w:color w:val="auto"/>
          <w:sz w:val="22"/>
          <w:szCs w:val="22"/>
        </w:rPr>
        <w:t xml:space="preserve"> unstandardized </w:t>
      </w:r>
      <w:r>
        <w:rPr>
          <w:color w:val="auto"/>
          <w:sz w:val="22"/>
          <w:szCs w:val="22"/>
        </w:rPr>
        <w:t xml:space="preserve">stock-recruitment </w:t>
      </w:r>
      <w:r w:rsidRPr="00037603">
        <w:rPr>
          <w:color w:val="auto"/>
          <w:sz w:val="22"/>
          <w:szCs w:val="22"/>
        </w:rPr>
        <w:t>residuals</w:t>
      </w:r>
      <w:r>
        <w:rPr>
          <w:color w:val="auto"/>
          <w:sz w:val="22"/>
          <w:szCs w:val="22"/>
        </w:rPr>
        <w:t xml:space="preserve"> (right hand panel).  </w:t>
      </w:r>
    </w:p>
    <w:p w14:paraId="7753419E" w14:textId="77777777" w:rsidR="00040FAC" w:rsidRDefault="00040FAC" w:rsidP="00040FAC"/>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040FAC" w14:paraId="2DE43CD0" w14:textId="77777777" w:rsidTr="00FF1417">
        <w:tc>
          <w:tcPr>
            <w:tcW w:w="4814" w:type="dxa"/>
          </w:tcPr>
          <w:p w14:paraId="0B89156C" w14:textId="77777777" w:rsidR="00040FAC" w:rsidRDefault="00040FAC" w:rsidP="00FF1417">
            <w:r>
              <w:rPr>
                <w:noProof/>
              </w:rPr>
              <w:drawing>
                <wp:inline distT="0" distB="0" distL="0" distR="0" wp14:anchorId="38DC3499" wp14:editId="72DAA772">
                  <wp:extent cx="2880000" cy="1514913"/>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880000" cy="1514913"/>
                          </a:xfrm>
                          <a:prstGeom prst="rect">
                            <a:avLst/>
                          </a:prstGeom>
                        </pic:spPr>
                      </pic:pic>
                    </a:graphicData>
                  </a:graphic>
                </wp:inline>
              </w:drawing>
            </w:r>
          </w:p>
        </w:tc>
        <w:tc>
          <w:tcPr>
            <w:tcW w:w="4814" w:type="dxa"/>
          </w:tcPr>
          <w:p w14:paraId="25078E21" w14:textId="77777777" w:rsidR="00040FAC" w:rsidRDefault="00040FAC" w:rsidP="00FF1417">
            <w:r>
              <w:rPr>
                <w:noProof/>
              </w:rPr>
              <w:drawing>
                <wp:inline distT="0" distB="0" distL="0" distR="0" wp14:anchorId="4956C6C3" wp14:editId="2113F48B">
                  <wp:extent cx="2880000" cy="1514913"/>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880000" cy="1514913"/>
                          </a:xfrm>
                          <a:prstGeom prst="rect">
                            <a:avLst/>
                          </a:prstGeom>
                        </pic:spPr>
                      </pic:pic>
                    </a:graphicData>
                  </a:graphic>
                </wp:inline>
              </w:drawing>
            </w:r>
          </w:p>
        </w:tc>
      </w:tr>
    </w:tbl>
    <w:p w14:paraId="27FDD394" w14:textId="77777777" w:rsidR="00040FAC" w:rsidRPr="00037603" w:rsidRDefault="00040FAC" w:rsidP="00040FAC"/>
    <w:p w14:paraId="4FAA8A57" w14:textId="2D9BB0EC" w:rsidR="00040FAC" w:rsidRDefault="00040FAC" w:rsidP="00040FAC">
      <w:pPr>
        <w:pStyle w:val="Caption"/>
        <w:spacing w:after="0"/>
        <w:rPr>
          <w:color w:val="auto"/>
          <w:sz w:val="22"/>
          <w:szCs w:val="22"/>
        </w:rPr>
      </w:pPr>
      <w:bookmarkStart w:id="38" w:name="_Ref530422905"/>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14</w:t>
      </w:r>
      <w:r w:rsidRPr="00037603">
        <w:rPr>
          <w:color w:val="auto"/>
          <w:sz w:val="22"/>
          <w:szCs w:val="22"/>
        </w:rPr>
        <w:fldChar w:fldCharType="end"/>
      </w:r>
      <w:bookmarkEnd w:id="38"/>
      <w:r w:rsidRPr="00037603">
        <w:rPr>
          <w:color w:val="auto"/>
          <w:sz w:val="22"/>
          <w:szCs w:val="22"/>
        </w:rPr>
        <w:t>. Acoustic survey results and model estimates for November anchovy total biomass from 1984 to 2015</w:t>
      </w:r>
      <w:r>
        <w:rPr>
          <w:color w:val="auto"/>
          <w:sz w:val="22"/>
          <w:szCs w:val="22"/>
        </w:rPr>
        <w:t xml:space="preserve"> (left hand panel) and e</w:t>
      </w:r>
      <w:r w:rsidRPr="00037603">
        <w:rPr>
          <w:color w:val="auto"/>
          <w:sz w:val="22"/>
          <w:szCs w:val="22"/>
        </w:rPr>
        <w:t xml:space="preserve">gg survey results and model estimates for November anchovy </w:t>
      </w:r>
      <w:proofErr w:type="spellStart"/>
      <w:r w:rsidRPr="00037603">
        <w:rPr>
          <w:color w:val="auto"/>
          <w:sz w:val="22"/>
          <w:szCs w:val="22"/>
        </w:rPr>
        <w:t>spawner</w:t>
      </w:r>
      <w:proofErr w:type="spellEnd"/>
      <w:r w:rsidRPr="00037603">
        <w:rPr>
          <w:color w:val="auto"/>
          <w:sz w:val="22"/>
          <w:szCs w:val="22"/>
        </w:rPr>
        <w:t xml:space="preserve"> biomass from 1984 to 1993</w:t>
      </w:r>
      <w:r>
        <w:rPr>
          <w:color w:val="auto"/>
          <w:sz w:val="22"/>
          <w:szCs w:val="22"/>
        </w:rPr>
        <w:t xml:space="preserve"> (right hand panel).  </w:t>
      </w:r>
    </w:p>
    <w:p w14:paraId="2E651A7D" w14:textId="77777777" w:rsidR="00040FAC" w:rsidRPr="00037603" w:rsidRDefault="00040FAC" w:rsidP="00660BE6">
      <w:pPr>
        <w:jc w:val="center"/>
      </w:pPr>
      <w:r>
        <w:rPr>
          <w:noProof/>
        </w:rPr>
        <w:drawing>
          <wp:inline distT="0" distB="0" distL="0" distR="0" wp14:anchorId="159939D6" wp14:editId="324C8934">
            <wp:extent cx="2880000" cy="1514913"/>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880000" cy="1514913"/>
                    </a:xfrm>
                    <a:prstGeom prst="rect">
                      <a:avLst/>
                    </a:prstGeom>
                  </pic:spPr>
                </pic:pic>
              </a:graphicData>
            </a:graphic>
          </wp:inline>
        </w:drawing>
      </w:r>
    </w:p>
    <w:p w14:paraId="77B609A5" w14:textId="62467895" w:rsidR="00040FAC" w:rsidRDefault="00040FAC" w:rsidP="00040FAC">
      <w:pPr>
        <w:pStyle w:val="Caption"/>
        <w:spacing w:after="0"/>
        <w:rPr>
          <w:color w:val="auto"/>
          <w:sz w:val="22"/>
          <w:szCs w:val="22"/>
        </w:rPr>
      </w:pPr>
      <w:bookmarkStart w:id="39" w:name="_Ref530423000"/>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15</w:t>
      </w:r>
      <w:r w:rsidRPr="00037603">
        <w:rPr>
          <w:color w:val="auto"/>
          <w:sz w:val="22"/>
          <w:szCs w:val="22"/>
        </w:rPr>
        <w:fldChar w:fldCharType="end"/>
      </w:r>
      <w:bookmarkEnd w:id="39"/>
      <w:r w:rsidRPr="00037603">
        <w:rPr>
          <w:color w:val="auto"/>
          <w:sz w:val="22"/>
          <w:szCs w:val="22"/>
        </w:rPr>
        <w:t>. Acoustic survey results and model estimates for anchovy recruitment numbers from May 1985 to May 2015</w:t>
      </w:r>
      <w:r>
        <w:rPr>
          <w:color w:val="auto"/>
          <w:sz w:val="22"/>
          <w:szCs w:val="22"/>
        </w:rPr>
        <w:t>.</w:t>
      </w:r>
    </w:p>
    <w:p w14:paraId="1D9CEFC9" w14:textId="77777777" w:rsidR="00040FAC" w:rsidRDefault="00040FAC" w:rsidP="00040FAC"/>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040FAC" w14:paraId="1F14A8AB" w14:textId="77777777" w:rsidTr="007F1BF5">
        <w:tc>
          <w:tcPr>
            <w:tcW w:w="4814" w:type="dxa"/>
          </w:tcPr>
          <w:p w14:paraId="45B52614" w14:textId="77777777" w:rsidR="00040FAC" w:rsidRDefault="00040FAC" w:rsidP="00FF1417">
            <w:r w:rsidRPr="00433501">
              <w:rPr>
                <w:noProof/>
              </w:rPr>
              <w:lastRenderedPageBreak/>
              <w:drawing>
                <wp:inline distT="0" distB="0" distL="0" distR="0" wp14:anchorId="3D386E27" wp14:editId="38E694FA">
                  <wp:extent cx="2880000" cy="152077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880000" cy="1520774"/>
                          </a:xfrm>
                          <a:prstGeom prst="rect">
                            <a:avLst/>
                          </a:prstGeom>
                        </pic:spPr>
                      </pic:pic>
                    </a:graphicData>
                  </a:graphic>
                </wp:inline>
              </w:drawing>
            </w:r>
          </w:p>
        </w:tc>
        <w:tc>
          <w:tcPr>
            <w:tcW w:w="4814" w:type="dxa"/>
          </w:tcPr>
          <w:p w14:paraId="5182B989" w14:textId="77777777" w:rsidR="00040FAC" w:rsidRDefault="00040FAC" w:rsidP="00FF1417">
            <w:r w:rsidRPr="00433501">
              <w:rPr>
                <w:noProof/>
              </w:rPr>
              <w:drawing>
                <wp:inline distT="0" distB="0" distL="0" distR="0" wp14:anchorId="00EE0740" wp14:editId="4698E037">
                  <wp:extent cx="2880000" cy="1517838"/>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880000" cy="1517838"/>
                          </a:xfrm>
                          <a:prstGeom prst="rect">
                            <a:avLst/>
                          </a:prstGeom>
                        </pic:spPr>
                      </pic:pic>
                    </a:graphicData>
                  </a:graphic>
                </wp:inline>
              </w:drawing>
            </w:r>
          </w:p>
        </w:tc>
      </w:tr>
    </w:tbl>
    <w:p w14:paraId="7697712C" w14:textId="77777777" w:rsidR="00040FAC" w:rsidRPr="00037603" w:rsidRDefault="00040FAC" w:rsidP="00040FAC"/>
    <w:p w14:paraId="2ADDA902" w14:textId="426907D8" w:rsidR="00040FAC" w:rsidRDefault="00040FAC" w:rsidP="00040FAC">
      <w:pPr>
        <w:pStyle w:val="Caption"/>
        <w:spacing w:after="0"/>
        <w:rPr>
          <w:color w:val="auto"/>
          <w:sz w:val="22"/>
          <w:szCs w:val="22"/>
        </w:rPr>
      </w:pPr>
      <w:bookmarkStart w:id="40" w:name="_Ref530423070"/>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16</w:t>
      </w:r>
      <w:r w:rsidRPr="00037603">
        <w:rPr>
          <w:color w:val="auto"/>
          <w:sz w:val="22"/>
          <w:szCs w:val="22"/>
        </w:rPr>
        <w:fldChar w:fldCharType="end"/>
      </w:r>
      <w:bookmarkEnd w:id="40"/>
      <w:r w:rsidRPr="00037603">
        <w:rPr>
          <w:color w:val="auto"/>
          <w:sz w:val="22"/>
          <w:szCs w:val="22"/>
        </w:rPr>
        <w:t>. Model estimated trawl survey selectivity at length for anchovy</w:t>
      </w:r>
      <w:r>
        <w:rPr>
          <w:color w:val="auto"/>
          <w:sz w:val="22"/>
          <w:szCs w:val="22"/>
        </w:rPr>
        <w:t xml:space="preserve"> (left hand panel).  </w:t>
      </w:r>
      <w:r w:rsidRPr="00037603">
        <w:rPr>
          <w:color w:val="auto"/>
          <w:sz w:val="22"/>
          <w:szCs w:val="22"/>
        </w:rPr>
        <w:t>Average (</w:t>
      </w:r>
      <w:proofErr w:type="spellStart"/>
      <w:r w:rsidRPr="00037603">
        <w:rPr>
          <w:color w:val="auto"/>
          <w:sz w:val="22"/>
          <w:szCs w:val="22"/>
        </w:rPr>
        <w:t>over all</w:t>
      </w:r>
      <w:proofErr w:type="spellEnd"/>
      <w:r w:rsidRPr="00037603">
        <w:rPr>
          <w:color w:val="auto"/>
          <w:sz w:val="22"/>
          <w:szCs w:val="22"/>
        </w:rPr>
        <w:t xml:space="preserve"> years) model predicted and observed proportions-at-length in the November survey trawls for </w:t>
      </w:r>
      <w:proofErr w:type="gramStart"/>
      <w:r w:rsidRPr="00037603">
        <w:rPr>
          <w:color w:val="auto"/>
          <w:sz w:val="22"/>
          <w:szCs w:val="22"/>
        </w:rPr>
        <w:t>anchovy</w:t>
      </w:r>
      <w:r>
        <w:rPr>
          <w:color w:val="auto"/>
          <w:sz w:val="22"/>
          <w:szCs w:val="22"/>
        </w:rPr>
        <w:t xml:space="preserve">  (</w:t>
      </w:r>
      <w:proofErr w:type="gramEnd"/>
      <w:r>
        <w:rPr>
          <w:color w:val="auto"/>
          <w:sz w:val="22"/>
          <w:szCs w:val="22"/>
        </w:rPr>
        <w:t>right hand panel).</w:t>
      </w:r>
    </w:p>
    <w:p w14:paraId="14A98DAB" w14:textId="77777777" w:rsidR="00040FAC" w:rsidRDefault="00040FAC" w:rsidP="00040FAC"/>
    <w:p w14:paraId="47AC87BA" w14:textId="77777777" w:rsidR="00040FAC" w:rsidRPr="00037603" w:rsidRDefault="00040FAC" w:rsidP="00040FAC"/>
    <w:p w14:paraId="40DFC3A9" w14:textId="77777777" w:rsidR="00040FAC" w:rsidRPr="00037603" w:rsidRDefault="00040FAC" w:rsidP="00660BE6">
      <w:pPr>
        <w:jc w:val="center"/>
      </w:pPr>
      <w:r w:rsidRPr="002177AC">
        <w:rPr>
          <w:noProof/>
        </w:rPr>
        <w:drawing>
          <wp:inline distT="0" distB="0" distL="0" distR="0" wp14:anchorId="71DE8023" wp14:editId="7FE6A211">
            <wp:extent cx="2880000" cy="1517838"/>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880000" cy="1517838"/>
                    </a:xfrm>
                    <a:prstGeom prst="rect">
                      <a:avLst/>
                    </a:prstGeom>
                  </pic:spPr>
                </pic:pic>
              </a:graphicData>
            </a:graphic>
          </wp:inline>
        </w:drawing>
      </w:r>
    </w:p>
    <w:p w14:paraId="6362031C" w14:textId="796EEE8F" w:rsidR="00040FAC" w:rsidRDefault="00040FAC" w:rsidP="00040FAC">
      <w:pPr>
        <w:pStyle w:val="Caption"/>
        <w:spacing w:after="0"/>
        <w:rPr>
          <w:color w:val="auto"/>
          <w:sz w:val="22"/>
          <w:szCs w:val="22"/>
        </w:rPr>
      </w:pPr>
      <w:bookmarkStart w:id="41" w:name="_Ref530423154"/>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17</w:t>
      </w:r>
      <w:r w:rsidRPr="00037603">
        <w:rPr>
          <w:color w:val="auto"/>
          <w:sz w:val="22"/>
          <w:szCs w:val="22"/>
        </w:rPr>
        <w:fldChar w:fldCharType="end"/>
      </w:r>
      <w:bookmarkEnd w:id="41"/>
      <w:r w:rsidRPr="00037603">
        <w:rPr>
          <w:color w:val="auto"/>
          <w:sz w:val="22"/>
          <w:szCs w:val="22"/>
        </w:rPr>
        <w:t>. Model estimated quarterly commercial selectivity at length for anchovy</w:t>
      </w:r>
      <w:r>
        <w:rPr>
          <w:color w:val="auto"/>
          <w:sz w:val="22"/>
          <w:szCs w:val="22"/>
        </w:rPr>
        <w:t>.</w:t>
      </w:r>
    </w:p>
    <w:p w14:paraId="421E2569" w14:textId="0EA4966F" w:rsidR="00040FAC" w:rsidRDefault="00040FAC" w:rsidP="00040FAC"/>
    <w:p w14:paraId="198DF7A0" w14:textId="77777777" w:rsidR="00040FAC" w:rsidRDefault="00040FAC" w:rsidP="00040FAC"/>
    <w:p w14:paraId="76617DBA" w14:textId="77777777" w:rsidR="00040FAC" w:rsidRPr="00037603" w:rsidRDefault="00040FAC" w:rsidP="00A67B08">
      <w:pPr>
        <w:jc w:val="center"/>
      </w:pPr>
      <w:r w:rsidRPr="005022DE">
        <w:rPr>
          <w:noProof/>
        </w:rPr>
        <w:drawing>
          <wp:inline distT="0" distB="0" distL="0" distR="0" wp14:anchorId="4DE460FC" wp14:editId="4D69724C">
            <wp:extent cx="5760000" cy="305630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60000" cy="3056302"/>
                    </a:xfrm>
                    <a:prstGeom prst="rect">
                      <a:avLst/>
                    </a:prstGeom>
                  </pic:spPr>
                </pic:pic>
              </a:graphicData>
            </a:graphic>
          </wp:inline>
        </w:drawing>
      </w:r>
    </w:p>
    <w:p w14:paraId="15214926" w14:textId="5455C694" w:rsidR="00040FAC" w:rsidRDefault="00040FAC" w:rsidP="00040FAC">
      <w:pPr>
        <w:pStyle w:val="Caption"/>
        <w:spacing w:after="0"/>
        <w:rPr>
          <w:color w:val="auto"/>
          <w:sz w:val="22"/>
          <w:szCs w:val="22"/>
        </w:rPr>
      </w:pPr>
      <w:bookmarkStart w:id="42" w:name="_Ref530423201"/>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18</w:t>
      </w:r>
      <w:r w:rsidRPr="00037603">
        <w:rPr>
          <w:color w:val="auto"/>
          <w:sz w:val="22"/>
          <w:szCs w:val="22"/>
        </w:rPr>
        <w:fldChar w:fldCharType="end"/>
      </w:r>
      <w:bookmarkEnd w:id="42"/>
      <w:r w:rsidRPr="00037603">
        <w:rPr>
          <w:color w:val="auto"/>
          <w:sz w:val="22"/>
          <w:szCs w:val="22"/>
        </w:rPr>
        <w:t>. Average (</w:t>
      </w:r>
      <w:proofErr w:type="spellStart"/>
      <w:r w:rsidRPr="00037603">
        <w:rPr>
          <w:color w:val="auto"/>
          <w:sz w:val="22"/>
          <w:szCs w:val="22"/>
        </w:rPr>
        <w:t>over all</w:t>
      </w:r>
      <w:proofErr w:type="spellEnd"/>
      <w:r w:rsidRPr="00037603">
        <w:rPr>
          <w:color w:val="auto"/>
          <w:sz w:val="22"/>
          <w:szCs w:val="22"/>
        </w:rPr>
        <w:t xml:space="preserve"> years) model predicted and observed proportions-at-length in the quarterly commercial catch for anchovy</w:t>
      </w:r>
      <w:r>
        <w:rPr>
          <w:color w:val="auto"/>
          <w:sz w:val="22"/>
          <w:szCs w:val="22"/>
        </w:rPr>
        <w:t>.</w:t>
      </w:r>
    </w:p>
    <w:p w14:paraId="390004F5" w14:textId="77777777" w:rsidR="00040FAC" w:rsidRDefault="00040FAC" w:rsidP="00040FAC"/>
    <w:p w14:paraId="50CAEFCA" w14:textId="77777777" w:rsidR="00040FAC" w:rsidRPr="00037603" w:rsidRDefault="00040FAC" w:rsidP="00660BE6">
      <w:pPr>
        <w:jc w:val="center"/>
      </w:pPr>
      <w:r>
        <w:rPr>
          <w:noProof/>
        </w:rPr>
        <w:lastRenderedPageBreak/>
        <w:drawing>
          <wp:inline distT="0" distB="0" distL="0" distR="0" wp14:anchorId="6152A3C6" wp14:editId="3A61DEC9">
            <wp:extent cx="2880000" cy="1517838"/>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880000" cy="1517838"/>
                    </a:xfrm>
                    <a:prstGeom prst="rect">
                      <a:avLst/>
                    </a:prstGeom>
                  </pic:spPr>
                </pic:pic>
              </a:graphicData>
            </a:graphic>
          </wp:inline>
        </w:drawing>
      </w:r>
    </w:p>
    <w:p w14:paraId="145DE87C" w14:textId="7757C240" w:rsidR="00040FAC" w:rsidRDefault="00040FAC" w:rsidP="00040FAC">
      <w:pPr>
        <w:pStyle w:val="Caption"/>
        <w:spacing w:after="0"/>
        <w:rPr>
          <w:color w:val="auto"/>
          <w:sz w:val="22"/>
          <w:szCs w:val="22"/>
        </w:rPr>
      </w:pPr>
      <w:bookmarkStart w:id="43" w:name="_Ref530422116"/>
      <w:r w:rsidRPr="00037603">
        <w:rPr>
          <w:color w:val="auto"/>
          <w:sz w:val="22"/>
          <w:szCs w:val="22"/>
        </w:rPr>
        <w:t xml:space="preserve">Figure </w:t>
      </w:r>
      <w:r w:rsidRPr="00037603">
        <w:rPr>
          <w:color w:val="auto"/>
          <w:sz w:val="22"/>
          <w:szCs w:val="22"/>
        </w:rPr>
        <w:fldChar w:fldCharType="begin"/>
      </w:r>
      <w:r w:rsidRPr="00037603">
        <w:rPr>
          <w:color w:val="auto"/>
          <w:sz w:val="22"/>
          <w:szCs w:val="22"/>
        </w:rPr>
        <w:instrText xml:space="preserve"> SEQ Figure \* ARABIC </w:instrText>
      </w:r>
      <w:r w:rsidRPr="00037603">
        <w:rPr>
          <w:color w:val="auto"/>
          <w:sz w:val="22"/>
          <w:szCs w:val="22"/>
        </w:rPr>
        <w:fldChar w:fldCharType="separate"/>
      </w:r>
      <w:r w:rsidR="00C37977">
        <w:rPr>
          <w:noProof/>
          <w:color w:val="auto"/>
          <w:sz w:val="22"/>
          <w:szCs w:val="22"/>
        </w:rPr>
        <w:t>19</w:t>
      </w:r>
      <w:r w:rsidRPr="00037603">
        <w:rPr>
          <w:color w:val="auto"/>
          <w:sz w:val="22"/>
          <w:szCs w:val="22"/>
        </w:rPr>
        <w:fldChar w:fldCharType="end"/>
      </w:r>
      <w:bookmarkEnd w:id="43"/>
      <w:r w:rsidRPr="00037603">
        <w:rPr>
          <w:color w:val="auto"/>
          <w:sz w:val="22"/>
          <w:szCs w:val="22"/>
        </w:rPr>
        <w:t xml:space="preserve">. The model estimated von </w:t>
      </w:r>
      <w:proofErr w:type="spellStart"/>
      <w:r w:rsidRPr="00037603">
        <w:rPr>
          <w:color w:val="auto"/>
          <w:sz w:val="22"/>
          <w:szCs w:val="22"/>
        </w:rPr>
        <w:t>Bertalanffy</w:t>
      </w:r>
      <w:proofErr w:type="spellEnd"/>
      <w:r w:rsidRPr="00037603">
        <w:rPr>
          <w:color w:val="auto"/>
          <w:sz w:val="22"/>
          <w:szCs w:val="22"/>
        </w:rPr>
        <w:t xml:space="preserve"> growth curve for anchovy, where integer ages are taken to correspond to November each year</w:t>
      </w:r>
      <w:r>
        <w:rPr>
          <w:color w:val="auto"/>
          <w:sz w:val="22"/>
          <w:szCs w:val="22"/>
        </w:rPr>
        <w:t>.</w:t>
      </w:r>
    </w:p>
    <w:p w14:paraId="71AC9730" w14:textId="77777777" w:rsidR="00040FAC" w:rsidRDefault="00040FAC" w:rsidP="00040FAC"/>
    <w:p w14:paraId="7213538B" w14:textId="2FD2C610" w:rsidR="00040FAC" w:rsidRDefault="004D7986" w:rsidP="004D16DF">
      <w:pPr>
        <w:pStyle w:val="Heading1"/>
      </w:pPr>
      <w:r>
        <w:t xml:space="preserve">Appendix </w:t>
      </w:r>
      <w:r w:rsidR="00CF3E0A">
        <w:t>D</w:t>
      </w:r>
      <w:r>
        <w:t>.  Methods used to generate realization</w:t>
      </w:r>
      <w:r w:rsidR="004D16DF">
        <w:t>s</w:t>
      </w:r>
      <w:r>
        <w:t xml:space="preserve"> of stock </w:t>
      </w:r>
      <w:r w:rsidR="004D16DF">
        <w:t>assessment model parameters</w:t>
      </w:r>
      <w:r w:rsidR="001751A5">
        <w:t xml:space="preserve">.  </w:t>
      </w:r>
      <w:r w:rsidR="004D16DF">
        <w:t xml:space="preserve">  </w:t>
      </w:r>
    </w:p>
    <w:p w14:paraId="62B91F79" w14:textId="5E5E02F4" w:rsidR="00221279" w:rsidRPr="007F1BF5" w:rsidRDefault="001751A5" w:rsidP="00040FAC">
      <w:pPr>
        <w:rPr>
          <w:rFonts w:cstheme="minorHAnsi"/>
          <w:sz w:val="24"/>
          <w:szCs w:val="24"/>
        </w:rPr>
      </w:pPr>
      <w:r w:rsidRPr="007F1BF5">
        <w:rPr>
          <w:rFonts w:cstheme="minorHAnsi"/>
          <w:sz w:val="24"/>
          <w:szCs w:val="24"/>
        </w:rPr>
        <w:t xml:space="preserve">The </w:t>
      </w:r>
      <w:r w:rsidR="00221279" w:rsidRPr="007F1BF5">
        <w:rPr>
          <w:rFonts w:cstheme="minorHAnsi"/>
          <w:sz w:val="24"/>
          <w:szCs w:val="24"/>
        </w:rPr>
        <w:t>minimisation software</w:t>
      </w:r>
      <w:r w:rsidRPr="007F1BF5">
        <w:rPr>
          <w:rFonts w:cstheme="minorHAnsi"/>
          <w:sz w:val="24"/>
          <w:szCs w:val="24"/>
        </w:rPr>
        <w:t xml:space="preserve"> </w:t>
      </w:r>
      <w:r w:rsidR="008A03AE" w:rsidRPr="007F1BF5">
        <w:rPr>
          <w:rFonts w:cstheme="minorHAnsi"/>
          <w:sz w:val="24"/>
          <w:szCs w:val="24"/>
        </w:rPr>
        <w:t xml:space="preserve">ADMB </w:t>
      </w:r>
      <w:r w:rsidRPr="007F1BF5">
        <w:rPr>
          <w:rFonts w:cstheme="minorHAnsi"/>
          <w:sz w:val="24"/>
          <w:szCs w:val="24"/>
        </w:rPr>
        <w:t>provides point estimates for the model parameters, as well as standard error</w:t>
      </w:r>
      <w:r w:rsidR="004666D1" w:rsidRPr="007F1BF5">
        <w:rPr>
          <w:rFonts w:cstheme="minorHAnsi"/>
          <w:sz w:val="24"/>
          <w:szCs w:val="24"/>
        </w:rPr>
        <w:t>s</w:t>
      </w:r>
      <w:r w:rsidRPr="007F1BF5">
        <w:rPr>
          <w:rFonts w:cstheme="minorHAnsi"/>
          <w:sz w:val="24"/>
          <w:szCs w:val="24"/>
        </w:rPr>
        <w:t xml:space="preserve"> and a correlation matrix.  Separate runs </w:t>
      </w:r>
      <w:r w:rsidR="004A5B80" w:rsidRPr="007F1BF5">
        <w:rPr>
          <w:rFonts w:cstheme="minorHAnsi"/>
          <w:sz w:val="24"/>
          <w:szCs w:val="24"/>
        </w:rPr>
        <w:t xml:space="preserve">in ADMB </w:t>
      </w:r>
      <w:r w:rsidRPr="007F1BF5">
        <w:rPr>
          <w:rFonts w:cstheme="minorHAnsi"/>
          <w:sz w:val="24"/>
          <w:szCs w:val="24"/>
        </w:rPr>
        <w:t xml:space="preserve">were used to produce these </w:t>
      </w:r>
      <w:r w:rsidR="004A5B80" w:rsidRPr="007F1BF5">
        <w:rPr>
          <w:rFonts w:cstheme="minorHAnsi"/>
          <w:sz w:val="24"/>
          <w:szCs w:val="24"/>
        </w:rPr>
        <w:t xml:space="preserve">outputs </w:t>
      </w:r>
      <w:r w:rsidRPr="007F1BF5">
        <w:rPr>
          <w:rFonts w:cstheme="minorHAnsi"/>
          <w:sz w:val="24"/>
          <w:szCs w:val="24"/>
        </w:rPr>
        <w:t xml:space="preserve">for the sardine and the anchovy assessments since there is no dependence between these two models </w:t>
      </w:r>
      <w:r w:rsidR="00213381" w:rsidRPr="007F1BF5">
        <w:rPr>
          <w:rFonts w:cstheme="minorHAnsi"/>
          <w:sz w:val="24"/>
          <w:szCs w:val="24"/>
        </w:rPr>
        <w:t xml:space="preserve">in the </w:t>
      </w:r>
      <w:r w:rsidRPr="007F1BF5">
        <w:rPr>
          <w:rFonts w:cstheme="minorHAnsi"/>
          <w:sz w:val="24"/>
          <w:szCs w:val="24"/>
        </w:rPr>
        <w:t>stock assessment</w:t>
      </w:r>
      <w:r w:rsidR="004A5B80" w:rsidRPr="007F1BF5">
        <w:rPr>
          <w:rFonts w:cstheme="minorHAnsi"/>
          <w:sz w:val="24"/>
          <w:szCs w:val="24"/>
        </w:rPr>
        <w:t xml:space="preserve"> model calculation</w:t>
      </w:r>
      <w:r w:rsidRPr="007F1BF5">
        <w:rPr>
          <w:rFonts w:cstheme="minorHAnsi"/>
          <w:sz w:val="24"/>
          <w:szCs w:val="24"/>
        </w:rPr>
        <w:t>s</w:t>
      </w:r>
      <w:r w:rsidR="00221279" w:rsidRPr="007F1BF5">
        <w:rPr>
          <w:rFonts w:cstheme="minorHAnsi"/>
          <w:sz w:val="24"/>
          <w:szCs w:val="24"/>
        </w:rPr>
        <w:t xml:space="preserve">.  </w:t>
      </w:r>
      <w:proofErr w:type="gramStart"/>
      <w:r w:rsidR="00221279" w:rsidRPr="007F1BF5">
        <w:rPr>
          <w:rFonts w:cstheme="minorHAnsi"/>
          <w:sz w:val="24"/>
          <w:szCs w:val="24"/>
        </w:rPr>
        <w:t>B</w:t>
      </w:r>
      <w:r w:rsidR="004D3798" w:rsidRPr="007F1BF5">
        <w:rPr>
          <w:rFonts w:cstheme="minorHAnsi"/>
          <w:sz w:val="24"/>
          <w:szCs w:val="24"/>
        </w:rPr>
        <w:t>oth of these</w:t>
      </w:r>
      <w:proofErr w:type="gramEnd"/>
      <w:r w:rsidR="004D3798" w:rsidRPr="007F1BF5">
        <w:rPr>
          <w:rFonts w:cstheme="minorHAnsi"/>
          <w:sz w:val="24"/>
          <w:szCs w:val="24"/>
        </w:rPr>
        <w:t xml:space="preserve"> assessment model runs reported a positive definite Hessian</w:t>
      </w:r>
      <w:r w:rsidRPr="007F1BF5">
        <w:rPr>
          <w:rFonts w:cstheme="minorHAnsi"/>
          <w:sz w:val="24"/>
          <w:szCs w:val="24"/>
        </w:rPr>
        <w:t>.  The correlation matrix and the standard errors were used to calculate the covariance matrix.</w:t>
      </w:r>
      <w:r w:rsidR="00213381" w:rsidRPr="007F1BF5">
        <w:rPr>
          <w:rFonts w:cstheme="minorHAnsi"/>
          <w:sz w:val="24"/>
          <w:szCs w:val="24"/>
        </w:rPr>
        <w:t xml:space="preserve">  </w:t>
      </w:r>
      <w:r w:rsidR="004D3798" w:rsidRPr="007F1BF5">
        <w:rPr>
          <w:rFonts w:cstheme="minorHAnsi"/>
          <w:sz w:val="24"/>
          <w:szCs w:val="24"/>
        </w:rPr>
        <w:t xml:space="preserve">A check was run in R to verify that all the eigenvalues of the covariance matrix were real and positive.  </w:t>
      </w:r>
      <w:r w:rsidR="00213381" w:rsidRPr="007F1BF5">
        <w:rPr>
          <w:rFonts w:cstheme="minorHAnsi"/>
          <w:sz w:val="24"/>
          <w:szCs w:val="24"/>
        </w:rPr>
        <w:t>The R function “</w:t>
      </w:r>
      <w:proofErr w:type="spellStart"/>
      <w:r w:rsidR="00213381" w:rsidRPr="007F1BF5">
        <w:rPr>
          <w:rFonts w:cstheme="minorHAnsi"/>
          <w:sz w:val="24"/>
          <w:szCs w:val="24"/>
        </w:rPr>
        <w:t>mvrnorm</w:t>
      </w:r>
      <w:proofErr w:type="spellEnd"/>
      <w:r w:rsidR="00213381" w:rsidRPr="007F1BF5">
        <w:rPr>
          <w:rFonts w:cstheme="minorHAnsi"/>
          <w:sz w:val="24"/>
          <w:szCs w:val="24"/>
        </w:rPr>
        <w:t xml:space="preserve">” was used to produce 1000 realizations of the model parameters.  </w:t>
      </w:r>
    </w:p>
    <w:p w14:paraId="138014BA" w14:textId="5C8F089E" w:rsidR="001D598C" w:rsidRPr="007F1BF5" w:rsidRDefault="001D598C" w:rsidP="001D598C">
      <w:pPr>
        <w:rPr>
          <w:rFonts w:cstheme="minorHAnsi"/>
          <w:color w:val="000000" w:themeColor="text1"/>
          <w:sz w:val="24"/>
          <w:szCs w:val="24"/>
        </w:rPr>
      </w:pPr>
      <w:r w:rsidRPr="007F1BF5">
        <w:rPr>
          <w:rFonts w:cstheme="minorHAnsi"/>
          <w:color w:val="000000" w:themeColor="text1"/>
          <w:sz w:val="24"/>
          <w:szCs w:val="24"/>
        </w:rPr>
        <w:t>In the process 6 model parameters for sardine were kept at fixed values, because their standard errors were either very small or very big. These parameters and their fixed values were:</w:t>
      </w:r>
    </w:p>
    <w:p w14:paraId="33A7D879" w14:textId="64ACDB3D" w:rsidR="001D598C" w:rsidRPr="007F1BF5" w:rsidRDefault="00CD3C44" w:rsidP="00287A4C">
      <w:pPr>
        <w:pStyle w:val="ListParagraph"/>
        <w:numPr>
          <w:ilvl w:val="0"/>
          <w:numId w:val="27"/>
        </w:numPr>
        <w:spacing w:before="120"/>
        <w:contextualSpacing w:val="0"/>
        <w:rPr>
          <w:rFonts w:cstheme="minorHAnsi"/>
          <w:sz w:val="24"/>
          <w:szCs w:val="24"/>
        </w:rPr>
      </w:pPr>
      <m:oMath>
        <m:sSubSup>
          <m:sSubSupPr>
            <m:ctrlPr>
              <w:rPr>
                <w:rFonts w:ascii="Cambria Math" w:hAnsi="Cambria Math" w:cstheme="minorHAnsi"/>
                <w:i/>
                <w:sz w:val="24"/>
                <w:szCs w:val="24"/>
              </w:rPr>
            </m:ctrlPr>
          </m:sSubSupPr>
          <m:e>
            <m:r>
              <w:rPr>
                <w:rFonts w:ascii="Cambria Math" w:hAnsi="Cambria Math" w:cstheme="minorHAnsi"/>
                <w:sz w:val="24"/>
                <w:szCs w:val="24"/>
              </w:rPr>
              <m:t>N</m:t>
            </m:r>
          </m:e>
          <m:sub>
            <m:r>
              <w:rPr>
                <w:rFonts w:ascii="Cambria Math" w:hAnsi="Cambria Math" w:cstheme="minorHAnsi"/>
                <w:sz w:val="24"/>
                <w:szCs w:val="24"/>
              </w:rPr>
              <m:t>j=SC,NI,1983,a=0</m:t>
            </m:r>
          </m:sub>
          <m:sup>
            <m:r>
              <w:rPr>
                <w:rFonts w:ascii="Cambria Math" w:hAnsi="Cambria Math" w:cstheme="minorHAnsi"/>
                <w:sz w:val="24"/>
                <w:szCs w:val="24"/>
              </w:rPr>
              <m:t>S</m:t>
            </m:r>
          </m:sup>
        </m:sSubSup>
      </m:oMath>
      <w:r w:rsidR="001D598C" w:rsidRPr="007F1BF5">
        <w:rPr>
          <w:rFonts w:eastAsiaTheme="minorEastAsia" w:cstheme="minorHAnsi"/>
          <w:sz w:val="24"/>
          <w:szCs w:val="24"/>
        </w:rPr>
        <w:t xml:space="preserve"> </w:t>
      </w:r>
      <w:r w:rsidR="001D598C" w:rsidRPr="007F1BF5">
        <w:rPr>
          <w:rFonts w:cstheme="minorHAnsi"/>
          <w:sz w:val="24"/>
          <w:szCs w:val="24"/>
        </w:rPr>
        <w:t>= 3.89855e-007 (</w:t>
      </w:r>
      <w:r w:rsidR="00CA5761" w:rsidRPr="007F1BF5">
        <w:rPr>
          <w:rFonts w:cstheme="minorHAnsi"/>
          <w:color w:val="000000" w:themeColor="text1"/>
          <w:sz w:val="24"/>
          <w:szCs w:val="24"/>
        </w:rPr>
        <w:t>MARAM/IWS/DEC16/Sardine/P2</w:t>
      </w:r>
      <w:r w:rsidR="001D598C" w:rsidRPr="007F1BF5">
        <w:rPr>
          <w:rFonts w:cstheme="minorHAnsi"/>
          <w:sz w:val="24"/>
          <w:szCs w:val="24"/>
        </w:rPr>
        <w:t xml:space="preserve"> page 30)</w:t>
      </w:r>
    </w:p>
    <w:p w14:paraId="49285693" w14:textId="49B9AA66" w:rsidR="001D598C" w:rsidRPr="007F1BF5" w:rsidRDefault="00CD3C44" w:rsidP="00287A4C">
      <w:pPr>
        <w:pStyle w:val="ListParagraph"/>
        <w:numPr>
          <w:ilvl w:val="0"/>
          <w:numId w:val="27"/>
        </w:numPr>
        <w:spacing w:before="120"/>
        <w:contextualSpacing w:val="0"/>
        <w:rPr>
          <w:rFonts w:cstheme="minorHAnsi"/>
          <w:sz w:val="24"/>
          <w:szCs w:val="24"/>
        </w:rPr>
      </w:pPr>
      <m:oMath>
        <m:sSubSup>
          <m:sSubSupPr>
            <m:ctrlPr>
              <w:rPr>
                <w:rFonts w:ascii="Cambria Math" w:hAnsi="Cambria Math" w:cstheme="minorHAnsi"/>
                <w:i/>
                <w:sz w:val="24"/>
                <w:szCs w:val="24"/>
              </w:rPr>
            </m:ctrlPr>
          </m:sSubSupPr>
          <m:e>
            <m:r>
              <w:rPr>
                <w:rFonts w:ascii="Cambria Math" w:hAnsi="Cambria Math" w:cstheme="minorHAnsi"/>
                <w:sz w:val="24"/>
                <w:szCs w:val="24"/>
              </w:rPr>
              <m:t>N</m:t>
            </m:r>
          </m:e>
          <m:sub>
            <m:r>
              <w:rPr>
                <w:rFonts w:ascii="Cambria Math" w:hAnsi="Cambria Math" w:cstheme="minorHAnsi"/>
                <w:sz w:val="24"/>
                <w:szCs w:val="24"/>
              </w:rPr>
              <m:t>j=SC,NI,1983,a=1</m:t>
            </m:r>
          </m:sub>
          <m:sup>
            <m:r>
              <w:rPr>
                <w:rFonts w:ascii="Cambria Math" w:hAnsi="Cambria Math" w:cstheme="minorHAnsi"/>
                <w:sz w:val="24"/>
                <w:szCs w:val="24"/>
              </w:rPr>
              <m:t>S</m:t>
            </m:r>
          </m:sup>
        </m:sSubSup>
      </m:oMath>
      <w:r w:rsidR="001D598C" w:rsidRPr="007F1BF5">
        <w:rPr>
          <w:rFonts w:cstheme="minorHAnsi"/>
          <w:sz w:val="24"/>
          <w:szCs w:val="24"/>
        </w:rPr>
        <w:t xml:space="preserve"> = 0.0133428 (</w:t>
      </w:r>
      <w:r w:rsidR="00CA5761" w:rsidRPr="007F1BF5">
        <w:rPr>
          <w:rFonts w:cstheme="minorHAnsi"/>
          <w:color w:val="000000" w:themeColor="text1"/>
          <w:sz w:val="24"/>
          <w:szCs w:val="24"/>
        </w:rPr>
        <w:t>MARAM/IWS/DEC16/Sardine/P2</w:t>
      </w:r>
      <w:r w:rsidR="001D598C" w:rsidRPr="007F1BF5">
        <w:rPr>
          <w:rFonts w:cstheme="minorHAnsi"/>
          <w:sz w:val="24"/>
          <w:szCs w:val="24"/>
        </w:rPr>
        <w:t xml:space="preserve"> page 30)</w:t>
      </w:r>
    </w:p>
    <w:p w14:paraId="2B8E1D38" w14:textId="6A6EB15F" w:rsidR="001D598C" w:rsidRPr="007F1BF5" w:rsidRDefault="00CD3C44" w:rsidP="00287A4C">
      <w:pPr>
        <w:pStyle w:val="ListParagraph"/>
        <w:numPr>
          <w:ilvl w:val="0"/>
          <w:numId w:val="27"/>
        </w:numPr>
        <w:spacing w:before="120"/>
        <w:contextualSpacing w:val="0"/>
        <w:rPr>
          <w:rFonts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σ</m:t>
                </m:r>
              </m:e>
              <m:sub>
                <m:r>
                  <w:rPr>
                    <w:rFonts w:ascii="Cambria Math" w:hAnsi="Cambria Math" w:cstheme="minorHAnsi"/>
                    <w:sz w:val="24"/>
                    <w:szCs w:val="24"/>
                  </w:rPr>
                  <m:t>j=WC,r</m:t>
                </m:r>
              </m:sub>
              <m:sup>
                <m:r>
                  <w:rPr>
                    <w:rFonts w:ascii="Cambria Math" w:hAnsi="Cambria Math" w:cstheme="minorHAnsi"/>
                    <w:sz w:val="24"/>
                    <w:szCs w:val="24"/>
                  </w:rPr>
                  <m:t>S</m:t>
                </m:r>
              </m:sup>
            </m:sSubSup>
            <m:r>
              <w:rPr>
                <w:rFonts w:ascii="Cambria Math" w:hAnsi="Cambria Math" w:cstheme="minorHAnsi"/>
                <w:sz w:val="24"/>
                <w:szCs w:val="24"/>
              </w:rPr>
              <m:t>)</m:t>
            </m:r>
          </m:e>
          <m:sup>
            <m:r>
              <w:rPr>
                <w:rFonts w:ascii="Cambria Math" w:hAnsi="Cambria Math" w:cstheme="minorHAnsi"/>
                <w:sz w:val="24"/>
                <w:szCs w:val="24"/>
              </w:rPr>
              <m:t>2</m:t>
            </m:r>
          </m:sup>
        </m:sSup>
      </m:oMath>
      <w:r w:rsidR="001D598C" w:rsidRPr="007F1BF5">
        <w:rPr>
          <w:rFonts w:cstheme="minorHAnsi"/>
          <w:sz w:val="24"/>
          <w:szCs w:val="24"/>
        </w:rPr>
        <w:t>= 0.80 (</w:t>
      </w:r>
      <w:r w:rsidR="00CA5761" w:rsidRPr="007F1BF5">
        <w:rPr>
          <w:rFonts w:cstheme="minorHAnsi"/>
          <w:color w:val="000000" w:themeColor="text1"/>
          <w:sz w:val="24"/>
          <w:szCs w:val="24"/>
        </w:rPr>
        <w:t>MARAM/IWS/DEC16/Sardine/P2</w:t>
      </w:r>
      <w:r w:rsidR="001D598C" w:rsidRPr="007F1BF5">
        <w:rPr>
          <w:rFonts w:cstheme="minorHAnsi"/>
          <w:sz w:val="24"/>
          <w:szCs w:val="24"/>
        </w:rPr>
        <w:t xml:space="preserve"> equation (A23))</w:t>
      </w:r>
    </w:p>
    <w:p w14:paraId="0603C2B1" w14:textId="579C4260" w:rsidR="001D598C" w:rsidRPr="007F1BF5" w:rsidRDefault="00CD3C44" w:rsidP="00287A4C">
      <w:pPr>
        <w:pStyle w:val="ListParagraph"/>
        <w:numPr>
          <w:ilvl w:val="0"/>
          <w:numId w:val="27"/>
        </w:numPr>
        <w:spacing w:before="120"/>
        <w:contextualSpacing w:val="0"/>
        <w:rPr>
          <w:rFonts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σ</m:t>
                </m:r>
              </m:e>
              <m:sub>
                <m:r>
                  <w:rPr>
                    <w:rFonts w:ascii="Cambria Math" w:hAnsi="Cambria Math" w:cstheme="minorHAnsi"/>
                    <w:sz w:val="24"/>
                    <w:szCs w:val="24"/>
                  </w:rPr>
                  <m:t>j=SC,r</m:t>
                </m:r>
              </m:sub>
              <m:sup>
                <m:r>
                  <w:rPr>
                    <w:rFonts w:ascii="Cambria Math" w:hAnsi="Cambria Math" w:cstheme="minorHAnsi"/>
                    <w:sz w:val="24"/>
                    <w:szCs w:val="24"/>
                  </w:rPr>
                  <m:t>S</m:t>
                </m:r>
              </m:sup>
            </m:sSubSup>
            <m:r>
              <w:rPr>
                <w:rFonts w:ascii="Cambria Math" w:hAnsi="Cambria Math" w:cstheme="minorHAnsi"/>
                <w:sz w:val="24"/>
                <w:szCs w:val="24"/>
              </w:rPr>
              <m:t>)</m:t>
            </m:r>
          </m:e>
          <m:sup>
            <m:r>
              <w:rPr>
                <w:rFonts w:ascii="Cambria Math" w:hAnsi="Cambria Math" w:cstheme="minorHAnsi"/>
                <w:sz w:val="24"/>
                <w:szCs w:val="24"/>
              </w:rPr>
              <m:t>2</m:t>
            </m:r>
          </m:sup>
        </m:sSup>
      </m:oMath>
      <w:r w:rsidR="001D598C" w:rsidRPr="007F1BF5">
        <w:rPr>
          <w:rFonts w:cstheme="minorHAnsi"/>
          <w:sz w:val="24"/>
          <w:szCs w:val="24"/>
        </w:rPr>
        <w:t>= 0.80 (</w:t>
      </w:r>
      <w:r w:rsidR="00CA5761" w:rsidRPr="007F1BF5">
        <w:rPr>
          <w:rFonts w:cstheme="minorHAnsi"/>
          <w:color w:val="000000" w:themeColor="text1"/>
          <w:sz w:val="24"/>
          <w:szCs w:val="24"/>
        </w:rPr>
        <w:t>MARAM/IWS/DEC16/Sardine/P2</w:t>
      </w:r>
      <w:r w:rsidR="001D598C" w:rsidRPr="007F1BF5">
        <w:rPr>
          <w:rFonts w:cstheme="minorHAnsi"/>
          <w:sz w:val="24"/>
          <w:szCs w:val="24"/>
        </w:rPr>
        <w:t xml:space="preserve"> equation (A23))</w:t>
      </w:r>
    </w:p>
    <w:p w14:paraId="5950AF81" w14:textId="6558C564" w:rsidR="001D598C" w:rsidRPr="007F1BF5" w:rsidRDefault="00CD3C44" w:rsidP="00287A4C">
      <w:pPr>
        <w:pStyle w:val="ListParagraph"/>
        <w:numPr>
          <w:ilvl w:val="0"/>
          <w:numId w:val="27"/>
        </w:numPr>
        <w:spacing w:before="120"/>
        <w:contextualSpacing w:val="0"/>
        <w:rPr>
          <w:rFonts w:cstheme="minorHAnsi"/>
          <w:sz w:val="24"/>
          <w:szCs w:val="24"/>
        </w:rPr>
      </w:pPr>
      <m:oMath>
        <m:sSub>
          <m:sSubPr>
            <m:ctrlPr>
              <w:rPr>
                <w:rFonts w:ascii="Cambria Math" w:hAnsi="Cambria Math" w:cstheme="minorHAnsi"/>
                <w:i/>
                <w:sz w:val="24"/>
                <w:szCs w:val="24"/>
              </w:rPr>
            </m:ctrlPr>
          </m:sSubPr>
          <m:e>
            <m:acc>
              <m:accPr>
                <m:chr m:val="̅"/>
                <m:ctrlPr>
                  <w:rPr>
                    <w:rFonts w:ascii="Cambria Math" w:hAnsi="Cambria Math" w:cstheme="minorHAnsi"/>
                    <w:i/>
                    <w:sz w:val="24"/>
                    <w:szCs w:val="24"/>
                  </w:rPr>
                </m:ctrlPr>
              </m:accPr>
              <m:e>
                <m:r>
                  <w:rPr>
                    <w:rFonts w:ascii="Cambria Math" w:hAnsi="Cambria Math" w:cstheme="minorHAnsi"/>
                    <w:sz w:val="24"/>
                    <w:szCs w:val="24"/>
                  </w:rPr>
                  <m:t>l</m:t>
                </m:r>
              </m:e>
            </m:acc>
          </m:e>
          <m:sub>
            <m:r>
              <w:rPr>
                <w:rFonts w:ascii="Cambria Math" w:hAnsi="Cambria Math" w:cstheme="minorHAnsi"/>
                <w:sz w:val="24"/>
                <w:szCs w:val="24"/>
              </w:rPr>
              <m:t>2,j=SC,y=84-86,q=1-4</m:t>
            </m:r>
          </m:sub>
        </m:sSub>
      </m:oMath>
      <w:r w:rsidR="001D598C" w:rsidRPr="007F1BF5">
        <w:rPr>
          <w:rFonts w:cstheme="minorHAnsi"/>
          <w:sz w:val="24"/>
          <w:szCs w:val="24"/>
        </w:rPr>
        <w:t xml:space="preserve"> = 11.799 (</w:t>
      </w:r>
      <w:r w:rsidR="00CA5761" w:rsidRPr="007F1BF5">
        <w:rPr>
          <w:rFonts w:cstheme="minorHAnsi"/>
          <w:color w:val="000000" w:themeColor="text1"/>
          <w:sz w:val="24"/>
          <w:szCs w:val="24"/>
        </w:rPr>
        <w:t>MARAM/IWS/DEC16/Sardine/P2</w:t>
      </w:r>
      <w:r w:rsidR="001D598C" w:rsidRPr="007F1BF5">
        <w:rPr>
          <w:rFonts w:cstheme="minorHAnsi"/>
          <w:sz w:val="24"/>
          <w:szCs w:val="24"/>
        </w:rPr>
        <w:t xml:space="preserve"> equation (A15)</w:t>
      </w:r>
      <w:r w:rsidR="001D598C" w:rsidRPr="007F1BF5">
        <w:rPr>
          <w:rFonts w:eastAsiaTheme="minorEastAsia" w:cstheme="minorHAnsi"/>
          <w:sz w:val="24"/>
          <w:szCs w:val="24"/>
        </w:rPr>
        <w:t>)</w:t>
      </w:r>
    </w:p>
    <w:p w14:paraId="0769D257" w14:textId="2D9068DD" w:rsidR="001D598C" w:rsidRPr="007F1BF5" w:rsidRDefault="001D598C" w:rsidP="00287A4C">
      <w:pPr>
        <w:pStyle w:val="ListParagraph"/>
        <w:numPr>
          <w:ilvl w:val="0"/>
          <w:numId w:val="27"/>
        </w:numPr>
        <w:spacing w:before="120"/>
        <w:contextualSpacing w:val="0"/>
        <w:rPr>
          <w:rFonts w:cstheme="minorHAnsi"/>
          <w:sz w:val="24"/>
          <w:szCs w:val="24"/>
        </w:rPr>
      </w:pPr>
      <m:oMath>
        <m:r>
          <w:rPr>
            <w:rFonts w:ascii="Cambria Math" w:hAnsi="Cambria Math" w:cstheme="minorHAnsi"/>
            <w:sz w:val="24"/>
            <w:szCs w:val="24"/>
          </w:rPr>
          <m:t>Φ</m:t>
        </m:r>
      </m:oMath>
      <w:r w:rsidRPr="007F1BF5">
        <w:rPr>
          <w:rFonts w:cstheme="minorHAnsi"/>
          <w:sz w:val="24"/>
          <w:szCs w:val="24"/>
        </w:rPr>
        <w:t>= 0.90 (</w:t>
      </w:r>
      <w:r w:rsidR="00CA5761" w:rsidRPr="007F1BF5">
        <w:rPr>
          <w:rFonts w:cstheme="minorHAnsi"/>
          <w:color w:val="000000" w:themeColor="text1"/>
          <w:sz w:val="24"/>
          <w:szCs w:val="24"/>
        </w:rPr>
        <w:t>MARAM/IWS/DEC16/Sardine/P2</w:t>
      </w:r>
      <w:r w:rsidRPr="007F1BF5">
        <w:rPr>
          <w:rFonts w:cstheme="minorHAnsi"/>
          <w:sz w:val="24"/>
          <w:szCs w:val="24"/>
        </w:rPr>
        <w:t xml:space="preserve"> page 24 relating </w:t>
      </w:r>
      <w:proofErr w:type="gramStart"/>
      <w:r w:rsidRPr="007F1BF5">
        <w:rPr>
          <w:rFonts w:cstheme="minorHAnsi"/>
          <w:sz w:val="24"/>
          <w:szCs w:val="24"/>
        </w:rPr>
        <w:t>move(</w:t>
      </w:r>
      <w:proofErr w:type="gramEnd"/>
      <w:r w:rsidRPr="007F1BF5">
        <w:rPr>
          <w:rFonts w:cstheme="minorHAnsi"/>
          <w:sz w:val="24"/>
          <w:szCs w:val="24"/>
        </w:rPr>
        <w:t>age 2+) to move(age=1</w:t>
      </w:r>
      <w:r w:rsidRPr="007F1BF5">
        <w:rPr>
          <w:rFonts w:eastAsiaTheme="minorEastAsia" w:cstheme="minorHAnsi"/>
          <w:sz w:val="24"/>
          <w:szCs w:val="24"/>
        </w:rPr>
        <w:t>)</w:t>
      </w:r>
    </w:p>
    <w:sectPr w:rsidR="001D598C" w:rsidRPr="007F1BF5" w:rsidSect="00E21A59">
      <w:headerReference w:type="default" r:id="rId39"/>
      <w:footerReference w:type="defaul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0D54B" w14:textId="77777777" w:rsidR="00CD3C44" w:rsidRDefault="00CD3C44" w:rsidP="004D5D8A">
      <w:pPr>
        <w:spacing w:after="0" w:line="240" w:lineRule="auto"/>
      </w:pPr>
      <w:r>
        <w:separator/>
      </w:r>
    </w:p>
  </w:endnote>
  <w:endnote w:type="continuationSeparator" w:id="0">
    <w:p w14:paraId="3A9B3A52" w14:textId="77777777" w:rsidR="00CD3C44" w:rsidRDefault="00CD3C44" w:rsidP="004D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356917"/>
      <w:docPartObj>
        <w:docPartGallery w:val="Page Numbers (Bottom of Page)"/>
        <w:docPartUnique/>
      </w:docPartObj>
    </w:sdtPr>
    <w:sdtEndPr>
      <w:rPr>
        <w:noProof/>
      </w:rPr>
    </w:sdtEndPr>
    <w:sdtContent>
      <w:p w14:paraId="1B1BBCBC" w14:textId="13847C04" w:rsidR="003836FF" w:rsidRDefault="00383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4202CA" w14:textId="77777777" w:rsidR="003836FF" w:rsidRDefault="0038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F5239" w14:textId="77777777" w:rsidR="00CD3C44" w:rsidRDefault="00CD3C44" w:rsidP="004D5D8A">
      <w:pPr>
        <w:spacing w:after="0" w:line="240" w:lineRule="auto"/>
      </w:pPr>
      <w:r>
        <w:separator/>
      </w:r>
    </w:p>
  </w:footnote>
  <w:footnote w:type="continuationSeparator" w:id="0">
    <w:p w14:paraId="65B5A088" w14:textId="77777777" w:rsidR="00CD3C44" w:rsidRDefault="00CD3C44" w:rsidP="004D5D8A">
      <w:pPr>
        <w:spacing w:after="0" w:line="240" w:lineRule="auto"/>
      </w:pPr>
      <w:r>
        <w:continuationSeparator/>
      </w:r>
    </w:p>
  </w:footnote>
  <w:footnote w:id="1">
    <w:p w14:paraId="24975B0F" w14:textId="3F513E82" w:rsidR="003836FF" w:rsidRDefault="003836FF">
      <w:pPr>
        <w:pStyle w:val="FootnoteText"/>
      </w:pPr>
      <w:r>
        <w:rPr>
          <w:rStyle w:val="FootnoteReference"/>
        </w:rPr>
        <w:footnoteRef/>
      </w:r>
      <w:r>
        <w:t xml:space="preserve"> Interim OMP-18 was adopted in mid-2018 to finalise the sardine and anchovy TAC’s for 2018 but will be replaced by a new and revised OMP by December 2018 for the determination of the 2019 TACs.  The final revised OMP will include red flags, which are provisions added to the OMP to address implicit spatial management aspects for sardine.  </w:t>
      </w:r>
    </w:p>
  </w:footnote>
  <w:footnote w:id="2">
    <w:p w14:paraId="4F656A44" w14:textId="0BAC863F" w:rsidR="003836FF" w:rsidRDefault="003836FF">
      <w:pPr>
        <w:pStyle w:val="FootnoteText"/>
      </w:pPr>
      <w:r>
        <w:rPr>
          <w:rStyle w:val="FootnoteReference"/>
        </w:rPr>
        <w:footnoteRef/>
      </w:r>
      <w:r>
        <w:t xml:space="preserve"> The OMP allows for a harvest proportional (by constant </w:t>
      </w:r>
      <w:r w:rsidRPr="00320B90">
        <w:rPr>
          <w:rFonts w:ascii="Symbol" w:hAnsi="Symbol"/>
        </w:rPr>
        <w:t></w:t>
      </w:r>
      <w:r>
        <w:rPr>
          <w:rFonts w:ascii="Symbol" w:hAnsi="Symbol"/>
        </w:rPr>
        <w:t></w:t>
      </w:r>
      <w:r>
        <w:rPr>
          <w:rFonts w:ascii="Symbol" w:hAnsi="Symbol"/>
        </w:rPr>
        <w:t></w:t>
      </w:r>
      <w:r>
        <w:t xml:space="preserve">to the observed biomass above a threshold biomass, a harvest that declines quadratically below a lower threshold biomass, a stable catch level between these two threshold biomasses, an absolute minimum TAC, and a series of constraints on the extent of change in TAC from year to year, coupled with linear smoothing to ensure that there are no discontinuities in the TAC viewed as a function of the observed biomass.  </w:t>
      </w:r>
    </w:p>
  </w:footnote>
  <w:footnote w:id="3">
    <w:p w14:paraId="1A69D9E6" w14:textId="309AEB1A" w:rsidR="003836FF" w:rsidRDefault="003836FF">
      <w:pPr>
        <w:pStyle w:val="FootnoteText"/>
      </w:pPr>
      <w:r>
        <w:rPr>
          <w:rStyle w:val="FootnoteReference"/>
        </w:rPr>
        <w:footnoteRef/>
      </w:r>
      <w:r>
        <w:t xml:space="preserve"> </w:t>
      </w:r>
      <w:r>
        <w:rPr>
          <w:color w:val="000000" w:themeColor="text1"/>
        </w:rPr>
        <w:t xml:space="preserve">The “leftward shift” is the ratio of the 20%-tile of the </w:t>
      </w:r>
      <w:r w:rsidRPr="00343FD4">
        <w:rPr>
          <w:color w:val="000000" w:themeColor="text1"/>
          <w:u w:val="single"/>
        </w:rPr>
        <w:t>total</w:t>
      </w:r>
      <w:r>
        <w:rPr>
          <w:color w:val="000000" w:themeColor="text1"/>
        </w:rPr>
        <w:t xml:space="preserve"> sardine biomass </w:t>
      </w:r>
      <w:r w:rsidRPr="005B2EAE">
        <w:rPr>
          <w:color w:val="000000" w:themeColor="text1"/>
          <w:u w:val="single"/>
        </w:rPr>
        <w:t>under fishing</w:t>
      </w:r>
      <w:r>
        <w:rPr>
          <w:color w:val="000000" w:themeColor="text1"/>
        </w:rPr>
        <w:t>, divided by the 20%-tile of the total sardine biomass under a ‘</w:t>
      </w:r>
      <w:r w:rsidRPr="005B2EAE">
        <w:rPr>
          <w:color w:val="000000" w:themeColor="text1"/>
          <w:u w:val="single"/>
        </w:rPr>
        <w:t>no-catch</w:t>
      </w:r>
      <w:r>
        <w:rPr>
          <w:color w:val="000000" w:themeColor="text1"/>
        </w:rPr>
        <w:t xml:space="preserve">’ situation.  </w:t>
      </w:r>
    </w:p>
  </w:footnote>
  <w:footnote w:id="4">
    <w:p w14:paraId="29485A60" w14:textId="27BA51A2" w:rsidR="003836FF" w:rsidRPr="004D38C3" w:rsidRDefault="003836FF">
      <w:pPr>
        <w:pStyle w:val="FootnoteText"/>
      </w:pPr>
      <w:r>
        <w:rPr>
          <w:rStyle w:val="FootnoteReference"/>
        </w:rPr>
        <w:footnoteRef/>
      </w:r>
      <w:r>
        <w:t xml:space="preserve"> </w:t>
      </w:r>
      <w:proofErr w:type="spellStart"/>
      <w:r>
        <w:t>Risk</w:t>
      </w:r>
      <w:r w:rsidRPr="00D26EEB">
        <w:rPr>
          <w:vertAlign w:val="subscript"/>
        </w:rPr>
        <w:t>S</w:t>
      </w:r>
      <w:proofErr w:type="spellEnd"/>
      <w:r>
        <w:rPr>
          <w:vertAlign w:val="subscript"/>
        </w:rPr>
        <w:t xml:space="preserve"> </w:t>
      </w:r>
      <w:r>
        <w:t xml:space="preserve">is </w:t>
      </w:r>
      <w:r w:rsidRPr="004D38C3">
        <w:rPr>
          <w:iCs/>
        </w:rPr>
        <w:t xml:space="preserve">the probability of the sardine west component effective </w:t>
      </w:r>
      <w:proofErr w:type="spellStart"/>
      <w:r w:rsidRPr="004D38C3">
        <w:rPr>
          <w:iCs/>
        </w:rPr>
        <w:t>spawner</w:t>
      </w:r>
      <w:proofErr w:type="spellEnd"/>
      <w:r w:rsidRPr="004D38C3">
        <w:rPr>
          <w:iCs/>
        </w:rPr>
        <w:t xml:space="preserve"> biomass being below the 2007 level over the projection period</w:t>
      </w:r>
      <w:r w:rsidRPr="004D38C3">
        <w:t xml:space="preserve">.   </w:t>
      </w:r>
    </w:p>
  </w:footnote>
  <w:footnote w:id="5">
    <w:p w14:paraId="6045F5F2" w14:textId="0481085A" w:rsidR="003836FF" w:rsidRDefault="003836FF">
      <w:pPr>
        <w:pStyle w:val="FootnoteText"/>
      </w:pPr>
      <w:r>
        <w:rPr>
          <w:rStyle w:val="FootnoteReference"/>
        </w:rPr>
        <w:footnoteRef/>
      </w:r>
      <w:r>
        <w:t xml:space="preserve"> BH refers to a </w:t>
      </w:r>
      <w:proofErr w:type="spellStart"/>
      <w:r>
        <w:t>Beverton</w:t>
      </w:r>
      <w:proofErr w:type="spellEnd"/>
      <w:r>
        <w:t>-Holt recruitment function</w:t>
      </w:r>
    </w:p>
  </w:footnote>
  <w:footnote w:id="6">
    <w:p w14:paraId="3262F2EF" w14:textId="238ED711" w:rsidR="003836FF" w:rsidRDefault="003836FF">
      <w:pPr>
        <w:pStyle w:val="FootnoteText"/>
      </w:pPr>
      <w:r>
        <w:rPr>
          <w:rStyle w:val="FootnoteReference"/>
        </w:rPr>
        <w:footnoteRef/>
      </w:r>
      <w:r>
        <w:t xml:space="preserve"> HS refers to a Hockey-Stick recruitment function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EDB8" w14:textId="77777777" w:rsidR="003836FF" w:rsidRDefault="003836FF">
    <w:pPr>
      <w:pStyle w:val="Header"/>
      <w:rPr>
        <w:sz w:val="20"/>
        <w:szCs w:val="20"/>
      </w:rPr>
    </w:pPr>
    <w:r>
      <w:ptab w:relativeTo="margin" w:alignment="center" w:leader="none"/>
    </w:r>
    <w:r>
      <w:ptab w:relativeTo="margin" w:alignment="right" w:leader="none"/>
    </w:r>
    <w:r>
      <w:rPr>
        <w:sz w:val="20"/>
        <w:szCs w:val="20"/>
      </w:rPr>
      <w:t>MARAM/IWS/2018/Sardine/P4</w:t>
    </w:r>
  </w:p>
  <w:p w14:paraId="3894F5B5" w14:textId="507791EC" w:rsidR="003836FF" w:rsidRPr="003836FF" w:rsidRDefault="003836FF">
    <w:pPr>
      <w:pStyle w:val="Header"/>
      <w:rPr>
        <w:sz w:val="20"/>
        <w:szCs w:val="20"/>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2F8"/>
    <w:multiLevelType w:val="hybridMultilevel"/>
    <w:tmpl w:val="415CC11C"/>
    <w:lvl w:ilvl="0" w:tplc="E0F2270C">
      <w:start w:val="1"/>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CF2463"/>
    <w:multiLevelType w:val="hybridMultilevel"/>
    <w:tmpl w:val="CE90DE6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C3802A0"/>
    <w:multiLevelType w:val="hybridMultilevel"/>
    <w:tmpl w:val="BC940716"/>
    <w:lvl w:ilvl="0" w:tplc="1C09000F">
      <w:start w:val="1"/>
      <w:numFmt w:val="decimal"/>
      <w:lvlText w:val="%1."/>
      <w:lvlJc w:val="left"/>
      <w:pPr>
        <w:ind w:left="2148" w:hanging="360"/>
      </w:pPr>
    </w:lvl>
    <w:lvl w:ilvl="1" w:tplc="1C090019" w:tentative="1">
      <w:start w:val="1"/>
      <w:numFmt w:val="lowerLetter"/>
      <w:lvlText w:val="%2."/>
      <w:lvlJc w:val="left"/>
      <w:pPr>
        <w:ind w:left="2868" w:hanging="360"/>
      </w:pPr>
    </w:lvl>
    <w:lvl w:ilvl="2" w:tplc="1C09001B" w:tentative="1">
      <w:start w:val="1"/>
      <w:numFmt w:val="lowerRoman"/>
      <w:lvlText w:val="%3."/>
      <w:lvlJc w:val="right"/>
      <w:pPr>
        <w:ind w:left="3588" w:hanging="180"/>
      </w:pPr>
    </w:lvl>
    <w:lvl w:ilvl="3" w:tplc="1C09000F" w:tentative="1">
      <w:start w:val="1"/>
      <w:numFmt w:val="decimal"/>
      <w:lvlText w:val="%4."/>
      <w:lvlJc w:val="left"/>
      <w:pPr>
        <w:ind w:left="4308" w:hanging="360"/>
      </w:pPr>
    </w:lvl>
    <w:lvl w:ilvl="4" w:tplc="1C090019" w:tentative="1">
      <w:start w:val="1"/>
      <w:numFmt w:val="lowerLetter"/>
      <w:lvlText w:val="%5."/>
      <w:lvlJc w:val="left"/>
      <w:pPr>
        <w:ind w:left="5028" w:hanging="360"/>
      </w:pPr>
    </w:lvl>
    <w:lvl w:ilvl="5" w:tplc="1C09001B" w:tentative="1">
      <w:start w:val="1"/>
      <w:numFmt w:val="lowerRoman"/>
      <w:lvlText w:val="%6."/>
      <w:lvlJc w:val="right"/>
      <w:pPr>
        <w:ind w:left="5748" w:hanging="180"/>
      </w:pPr>
    </w:lvl>
    <w:lvl w:ilvl="6" w:tplc="1C09000F" w:tentative="1">
      <w:start w:val="1"/>
      <w:numFmt w:val="decimal"/>
      <w:lvlText w:val="%7."/>
      <w:lvlJc w:val="left"/>
      <w:pPr>
        <w:ind w:left="6468" w:hanging="360"/>
      </w:pPr>
    </w:lvl>
    <w:lvl w:ilvl="7" w:tplc="1C090019" w:tentative="1">
      <w:start w:val="1"/>
      <w:numFmt w:val="lowerLetter"/>
      <w:lvlText w:val="%8."/>
      <w:lvlJc w:val="left"/>
      <w:pPr>
        <w:ind w:left="7188" w:hanging="360"/>
      </w:pPr>
    </w:lvl>
    <w:lvl w:ilvl="8" w:tplc="1C09001B" w:tentative="1">
      <w:start w:val="1"/>
      <w:numFmt w:val="lowerRoman"/>
      <w:lvlText w:val="%9."/>
      <w:lvlJc w:val="right"/>
      <w:pPr>
        <w:ind w:left="7908" w:hanging="180"/>
      </w:pPr>
    </w:lvl>
  </w:abstractNum>
  <w:abstractNum w:abstractNumId="3" w15:restartNumberingAfterBreak="0">
    <w:nsid w:val="0DAF2DAC"/>
    <w:multiLevelType w:val="hybridMultilevel"/>
    <w:tmpl w:val="B2CE1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B2227D"/>
    <w:multiLevelType w:val="hybridMultilevel"/>
    <w:tmpl w:val="CE5AFD5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2B975CE"/>
    <w:multiLevelType w:val="hybridMultilevel"/>
    <w:tmpl w:val="7D1639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3364527"/>
    <w:multiLevelType w:val="hybridMultilevel"/>
    <w:tmpl w:val="0EDEB6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24201B"/>
    <w:multiLevelType w:val="hybridMultilevel"/>
    <w:tmpl w:val="F71CA29A"/>
    <w:lvl w:ilvl="0" w:tplc="68308454">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8C321F"/>
    <w:multiLevelType w:val="hybridMultilevel"/>
    <w:tmpl w:val="066CB1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6CB16CE"/>
    <w:multiLevelType w:val="hybridMultilevel"/>
    <w:tmpl w:val="B3F44B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279413C"/>
    <w:multiLevelType w:val="hybridMultilevel"/>
    <w:tmpl w:val="D0FC027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35D6487"/>
    <w:multiLevelType w:val="hybridMultilevel"/>
    <w:tmpl w:val="AC748C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12E48CD"/>
    <w:multiLevelType w:val="hybridMultilevel"/>
    <w:tmpl w:val="46D608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5A04CE7"/>
    <w:multiLevelType w:val="hybridMultilevel"/>
    <w:tmpl w:val="1676285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68C1C04"/>
    <w:multiLevelType w:val="hybridMultilevel"/>
    <w:tmpl w:val="BC940716"/>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489E197C"/>
    <w:multiLevelType w:val="hybridMultilevel"/>
    <w:tmpl w:val="B61CFC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AEB6002"/>
    <w:multiLevelType w:val="hybridMultilevel"/>
    <w:tmpl w:val="09F0BB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C1E6EC9"/>
    <w:multiLevelType w:val="hybridMultilevel"/>
    <w:tmpl w:val="A4306C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C3C5372"/>
    <w:multiLevelType w:val="hybridMultilevel"/>
    <w:tmpl w:val="A914E6DC"/>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CAB0066"/>
    <w:multiLevelType w:val="hybridMultilevel"/>
    <w:tmpl w:val="D9425E4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66409FB"/>
    <w:multiLevelType w:val="hybridMultilevel"/>
    <w:tmpl w:val="26F606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DE312E8"/>
    <w:multiLevelType w:val="hybridMultilevel"/>
    <w:tmpl w:val="E0EEA3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10833DF"/>
    <w:multiLevelType w:val="hybridMultilevel"/>
    <w:tmpl w:val="09F0BB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5775617"/>
    <w:multiLevelType w:val="hybridMultilevel"/>
    <w:tmpl w:val="DA2436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A69142E"/>
    <w:multiLevelType w:val="hybridMultilevel"/>
    <w:tmpl w:val="B3F44B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5B0436D"/>
    <w:multiLevelType w:val="multilevel"/>
    <w:tmpl w:val="C85AD1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B250FB6"/>
    <w:multiLevelType w:val="hybridMultilevel"/>
    <w:tmpl w:val="DE68C1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E3C1A8E"/>
    <w:multiLevelType w:val="hybridMultilevel"/>
    <w:tmpl w:val="C71E5E40"/>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0"/>
  </w:num>
  <w:num w:numId="3">
    <w:abstractNumId w:val="24"/>
  </w:num>
  <w:num w:numId="4">
    <w:abstractNumId w:val="4"/>
  </w:num>
  <w:num w:numId="5">
    <w:abstractNumId w:val="16"/>
  </w:num>
  <w:num w:numId="6">
    <w:abstractNumId w:val="22"/>
  </w:num>
  <w:num w:numId="7">
    <w:abstractNumId w:val="25"/>
  </w:num>
  <w:num w:numId="8">
    <w:abstractNumId w:val="5"/>
  </w:num>
  <w:num w:numId="9">
    <w:abstractNumId w:val="6"/>
  </w:num>
  <w:num w:numId="10">
    <w:abstractNumId w:val="21"/>
  </w:num>
  <w:num w:numId="11">
    <w:abstractNumId w:val="17"/>
  </w:num>
  <w:num w:numId="12">
    <w:abstractNumId w:val="20"/>
  </w:num>
  <w:num w:numId="13">
    <w:abstractNumId w:val="3"/>
  </w:num>
  <w:num w:numId="14">
    <w:abstractNumId w:val="11"/>
  </w:num>
  <w:num w:numId="15">
    <w:abstractNumId w:val="2"/>
  </w:num>
  <w:num w:numId="16">
    <w:abstractNumId w:val="8"/>
  </w:num>
  <w:num w:numId="17">
    <w:abstractNumId w:val="23"/>
  </w:num>
  <w:num w:numId="18">
    <w:abstractNumId w:val="7"/>
  </w:num>
  <w:num w:numId="19">
    <w:abstractNumId w:val="19"/>
  </w:num>
  <w:num w:numId="20">
    <w:abstractNumId w:val="18"/>
  </w:num>
  <w:num w:numId="21">
    <w:abstractNumId w:val="13"/>
  </w:num>
  <w:num w:numId="22">
    <w:abstractNumId w:val="1"/>
  </w:num>
  <w:num w:numId="23">
    <w:abstractNumId w:val="15"/>
  </w:num>
  <w:num w:numId="24">
    <w:abstractNumId w:val="10"/>
  </w:num>
  <w:num w:numId="25">
    <w:abstractNumId w:val="12"/>
  </w:num>
  <w:num w:numId="26">
    <w:abstractNumId w:val="27"/>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D16"/>
    <w:rsid w:val="00001B32"/>
    <w:rsid w:val="000107FB"/>
    <w:rsid w:val="0001154B"/>
    <w:rsid w:val="0001186A"/>
    <w:rsid w:val="00011F47"/>
    <w:rsid w:val="000124FD"/>
    <w:rsid w:val="0001448A"/>
    <w:rsid w:val="0001668B"/>
    <w:rsid w:val="000210D1"/>
    <w:rsid w:val="00027AC3"/>
    <w:rsid w:val="0003112B"/>
    <w:rsid w:val="00031E78"/>
    <w:rsid w:val="00040FAC"/>
    <w:rsid w:val="000454C1"/>
    <w:rsid w:val="000549F1"/>
    <w:rsid w:val="0005540B"/>
    <w:rsid w:val="00056B39"/>
    <w:rsid w:val="00060A66"/>
    <w:rsid w:val="00067C8E"/>
    <w:rsid w:val="00077EEC"/>
    <w:rsid w:val="00084829"/>
    <w:rsid w:val="0009440F"/>
    <w:rsid w:val="00096B68"/>
    <w:rsid w:val="000A0D52"/>
    <w:rsid w:val="000A2F78"/>
    <w:rsid w:val="000A701C"/>
    <w:rsid w:val="000B466F"/>
    <w:rsid w:val="000C4756"/>
    <w:rsid w:val="000D6A1D"/>
    <w:rsid w:val="000E55A2"/>
    <w:rsid w:val="000F5FA6"/>
    <w:rsid w:val="000F6518"/>
    <w:rsid w:val="0010327E"/>
    <w:rsid w:val="0010546E"/>
    <w:rsid w:val="001212A4"/>
    <w:rsid w:val="00127E3C"/>
    <w:rsid w:val="001305E1"/>
    <w:rsid w:val="00135121"/>
    <w:rsid w:val="00135AF7"/>
    <w:rsid w:val="0014505F"/>
    <w:rsid w:val="00151D19"/>
    <w:rsid w:val="00154C68"/>
    <w:rsid w:val="00156542"/>
    <w:rsid w:val="00156C4E"/>
    <w:rsid w:val="00167F6B"/>
    <w:rsid w:val="00171CC1"/>
    <w:rsid w:val="001725A2"/>
    <w:rsid w:val="0017364D"/>
    <w:rsid w:val="001751A5"/>
    <w:rsid w:val="00175BB8"/>
    <w:rsid w:val="0018247A"/>
    <w:rsid w:val="00183B51"/>
    <w:rsid w:val="00190112"/>
    <w:rsid w:val="00191A7D"/>
    <w:rsid w:val="001968AF"/>
    <w:rsid w:val="001A6797"/>
    <w:rsid w:val="001D4BF6"/>
    <w:rsid w:val="001D598C"/>
    <w:rsid w:val="001D77C4"/>
    <w:rsid w:val="001E3146"/>
    <w:rsid w:val="001F47D9"/>
    <w:rsid w:val="001F769F"/>
    <w:rsid w:val="002014B4"/>
    <w:rsid w:val="00201698"/>
    <w:rsid w:val="00210797"/>
    <w:rsid w:val="00211288"/>
    <w:rsid w:val="00213381"/>
    <w:rsid w:val="00221279"/>
    <w:rsid w:val="00226CD1"/>
    <w:rsid w:val="002346CA"/>
    <w:rsid w:val="00237589"/>
    <w:rsid w:val="00243C81"/>
    <w:rsid w:val="002478FE"/>
    <w:rsid w:val="0025528D"/>
    <w:rsid w:val="00255EB7"/>
    <w:rsid w:val="00256FD9"/>
    <w:rsid w:val="00257E4E"/>
    <w:rsid w:val="00260AC6"/>
    <w:rsid w:val="00262B13"/>
    <w:rsid w:val="002632B2"/>
    <w:rsid w:val="00287A4C"/>
    <w:rsid w:val="00291868"/>
    <w:rsid w:val="002940D0"/>
    <w:rsid w:val="00297B43"/>
    <w:rsid w:val="002A0F0C"/>
    <w:rsid w:val="002A4849"/>
    <w:rsid w:val="002A740B"/>
    <w:rsid w:val="002A7A9E"/>
    <w:rsid w:val="002B28F8"/>
    <w:rsid w:val="002B4216"/>
    <w:rsid w:val="002B6BCC"/>
    <w:rsid w:val="002B7966"/>
    <w:rsid w:val="002C0DC4"/>
    <w:rsid w:val="002E1BAD"/>
    <w:rsid w:val="002E644C"/>
    <w:rsid w:val="002F1411"/>
    <w:rsid w:val="0030291A"/>
    <w:rsid w:val="00303FE1"/>
    <w:rsid w:val="00315DE0"/>
    <w:rsid w:val="00320B90"/>
    <w:rsid w:val="00321DB6"/>
    <w:rsid w:val="00323106"/>
    <w:rsid w:val="003425A3"/>
    <w:rsid w:val="00343FD4"/>
    <w:rsid w:val="003455D9"/>
    <w:rsid w:val="003524AB"/>
    <w:rsid w:val="00353168"/>
    <w:rsid w:val="0035541E"/>
    <w:rsid w:val="003636F8"/>
    <w:rsid w:val="0036563C"/>
    <w:rsid w:val="0037171B"/>
    <w:rsid w:val="00377248"/>
    <w:rsid w:val="003836FF"/>
    <w:rsid w:val="003A18CB"/>
    <w:rsid w:val="003A4A88"/>
    <w:rsid w:val="003A7CB1"/>
    <w:rsid w:val="003B0009"/>
    <w:rsid w:val="003B1C17"/>
    <w:rsid w:val="003B710F"/>
    <w:rsid w:val="003C449B"/>
    <w:rsid w:val="003C4EE1"/>
    <w:rsid w:val="003C54DD"/>
    <w:rsid w:val="003C699B"/>
    <w:rsid w:val="003D22E7"/>
    <w:rsid w:val="003D7AE6"/>
    <w:rsid w:val="003F6E9D"/>
    <w:rsid w:val="00400285"/>
    <w:rsid w:val="0041556F"/>
    <w:rsid w:val="004158D7"/>
    <w:rsid w:val="00417FDA"/>
    <w:rsid w:val="00422E4A"/>
    <w:rsid w:val="004236AB"/>
    <w:rsid w:val="00427B07"/>
    <w:rsid w:val="004405C2"/>
    <w:rsid w:val="00446C33"/>
    <w:rsid w:val="0045340F"/>
    <w:rsid w:val="00454AAE"/>
    <w:rsid w:val="004568B9"/>
    <w:rsid w:val="004666D1"/>
    <w:rsid w:val="0046749E"/>
    <w:rsid w:val="0047083F"/>
    <w:rsid w:val="00474335"/>
    <w:rsid w:val="00476039"/>
    <w:rsid w:val="00477975"/>
    <w:rsid w:val="00485297"/>
    <w:rsid w:val="00486F0A"/>
    <w:rsid w:val="00491B8F"/>
    <w:rsid w:val="0049279A"/>
    <w:rsid w:val="004960E4"/>
    <w:rsid w:val="004A465A"/>
    <w:rsid w:val="004A4A4F"/>
    <w:rsid w:val="004A5B80"/>
    <w:rsid w:val="004B3BBA"/>
    <w:rsid w:val="004C050C"/>
    <w:rsid w:val="004C2CA6"/>
    <w:rsid w:val="004D153A"/>
    <w:rsid w:val="004D16DF"/>
    <w:rsid w:val="004D3798"/>
    <w:rsid w:val="004D38C3"/>
    <w:rsid w:val="004D476A"/>
    <w:rsid w:val="004D5D8A"/>
    <w:rsid w:val="004D7986"/>
    <w:rsid w:val="00500701"/>
    <w:rsid w:val="00515C31"/>
    <w:rsid w:val="005274EE"/>
    <w:rsid w:val="00535601"/>
    <w:rsid w:val="00536240"/>
    <w:rsid w:val="00543450"/>
    <w:rsid w:val="005438A6"/>
    <w:rsid w:val="00544D16"/>
    <w:rsid w:val="00545DF8"/>
    <w:rsid w:val="0055526E"/>
    <w:rsid w:val="00560962"/>
    <w:rsid w:val="0056666B"/>
    <w:rsid w:val="0057088A"/>
    <w:rsid w:val="005765CB"/>
    <w:rsid w:val="00577B48"/>
    <w:rsid w:val="005978F6"/>
    <w:rsid w:val="005A22AF"/>
    <w:rsid w:val="005A3499"/>
    <w:rsid w:val="005A3F12"/>
    <w:rsid w:val="005A403D"/>
    <w:rsid w:val="005B19ED"/>
    <w:rsid w:val="005B2EAE"/>
    <w:rsid w:val="005C4609"/>
    <w:rsid w:val="005C4FD9"/>
    <w:rsid w:val="005D00F0"/>
    <w:rsid w:val="005E21A5"/>
    <w:rsid w:val="005E5402"/>
    <w:rsid w:val="005F050F"/>
    <w:rsid w:val="00610EA2"/>
    <w:rsid w:val="006120F9"/>
    <w:rsid w:val="00617F04"/>
    <w:rsid w:val="006219D3"/>
    <w:rsid w:val="006227BA"/>
    <w:rsid w:val="00630A3A"/>
    <w:rsid w:val="006328F2"/>
    <w:rsid w:val="00640E8A"/>
    <w:rsid w:val="00641262"/>
    <w:rsid w:val="00644AC1"/>
    <w:rsid w:val="006463D4"/>
    <w:rsid w:val="00656712"/>
    <w:rsid w:val="00657EE0"/>
    <w:rsid w:val="00660255"/>
    <w:rsid w:val="00660BE6"/>
    <w:rsid w:val="00673375"/>
    <w:rsid w:val="00676653"/>
    <w:rsid w:val="0068224B"/>
    <w:rsid w:val="00686528"/>
    <w:rsid w:val="00686E26"/>
    <w:rsid w:val="006903DC"/>
    <w:rsid w:val="00691605"/>
    <w:rsid w:val="006953D2"/>
    <w:rsid w:val="00695BA2"/>
    <w:rsid w:val="00695D05"/>
    <w:rsid w:val="006A2A35"/>
    <w:rsid w:val="006A2F2E"/>
    <w:rsid w:val="006A7411"/>
    <w:rsid w:val="006B4E63"/>
    <w:rsid w:val="006B6727"/>
    <w:rsid w:val="006C2D7E"/>
    <w:rsid w:val="006C2FA6"/>
    <w:rsid w:val="006C5741"/>
    <w:rsid w:val="006C5C45"/>
    <w:rsid w:val="006C7A50"/>
    <w:rsid w:val="006D3B57"/>
    <w:rsid w:val="006D3D92"/>
    <w:rsid w:val="006F62C5"/>
    <w:rsid w:val="00700505"/>
    <w:rsid w:val="007012E3"/>
    <w:rsid w:val="007017D1"/>
    <w:rsid w:val="007029FE"/>
    <w:rsid w:val="00704BD0"/>
    <w:rsid w:val="00710E39"/>
    <w:rsid w:val="00721D95"/>
    <w:rsid w:val="0072497A"/>
    <w:rsid w:val="007272BC"/>
    <w:rsid w:val="007337DE"/>
    <w:rsid w:val="00734B47"/>
    <w:rsid w:val="00734DBE"/>
    <w:rsid w:val="0073697D"/>
    <w:rsid w:val="0075122B"/>
    <w:rsid w:val="00753DBF"/>
    <w:rsid w:val="007625BE"/>
    <w:rsid w:val="00764C34"/>
    <w:rsid w:val="00775191"/>
    <w:rsid w:val="00776D9A"/>
    <w:rsid w:val="00787ACC"/>
    <w:rsid w:val="007943C2"/>
    <w:rsid w:val="0079570F"/>
    <w:rsid w:val="00797265"/>
    <w:rsid w:val="007A3AA3"/>
    <w:rsid w:val="007A3F60"/>
    <w:rsid w:val="007A762A"/>
    <w:rsid w:val="007B3294"/>
    <w:rsid w:val="007B3CFF"/>
    <w:rsid w:val="007B77C7"/>
    <w:rsid w:val="007C0B17"/>
    <w:rsid w:val="007C3F30"/>
    <w:rsid w:val="007C4EE5"/>
    <w:rsid w:val="007E0B74"/>
    <w:rsid w:val="007E5A85"/>
    <w:rsid w:val="007E5B38"/>
    <w:rsid w:val="007F1BF5"/>
    <w:rsid w:val="007F2DF9"/>
    <w:rsid w:val="007F32BB"/>
    <w:rsid w:val="00806CBB"/>
    <w:rsid w:val="00810528"/>
    <w:rsid w:val="00815604"/>
    <w:rsid w:val="0081560D"/>
    <w:rsid w:val="008209D8"/>
    <w:rsid w:val="00823618"/>
    <w:rsid w:val="00824242"/>
    <w:rsid w:val="0083172B"/>
    <w:rsid w:val="00845E3E"/>
    <w:rsid w:val="00850E22"/>
    <w:rsid w:val="0085234B"/>
    <w:rsid w:val="008559B6"/>
    <w:rsid w:val="008566E7"/>
    <w:rsid w:val="00863B10"/>
    <w:rsid w:val="00866483"/>
    <w:rsid w:val="00876282"/>
    <w:rsid w:val="008774FE"/>
    <w:rsid w:val="008776F0"/>
    <w:rsid w:val="00880B17"/>
    <w:rsid w:val="00885EE2"/>
    <w:rsid w:val="00890785"/>
    <w:rsid w:val="00894056"/>
    <w:rsid w:val="008A03AE"/>
    <w:rsid w:val="008A76E1"/>
    <w:rsid w:val="008B01D8"/>
    <w:rsid w:val="008B198D"/>
    <w:rsid w:val="008C1379"/>
    <w:rsid w:val="008C261A"/>
    <w:rsid w:val="008C7AF1"/>
    <w:rsid w:val="008D1C89"/>
    <w:rsid w:val="008E183A"/>
    <w:rsid w:val="008E2807"/>
    <w:rsid w:val="008F2CA3"/>
    <w:rsid w:val="008F3B2F"/>
    <w:rsid w:val="008F5679"/>
    <w:rsid w:val="009012BA"/>
    <w:rsid w:val="00904E85"/>
    <w:rsid w:val="0090578B"/>
    <w:rsid w:val="00921FE2"/>
    <w:rsid w:val="00922F0E"/>
    <w:rsid w:val="009326B6"/>
    <w:rsid w:val="0093430D"/>
    <w:rsid w:val="00941590"/>
    <w:rsid w:val="00943E62"/>
    <w:rsid w:val="009525CC"/>
    <w:rsid w:val="00957426"/>
    <w:rsid w:val="00965832"/>
    <w:rsid w:val="00966BB8"/>
    <w:rsid w:val="00983950"/>
    <w:rsid w:val="00984E2C"/>
    <w:rsid w:val="009962F9"/>
    <w:rsid w:val="009A1663"/>
    <w:rsid w:val="009A3C95"/>
    <w:rsid w:val="009A4EFD"/>
    <w:rsid w:val="009B3317"/>
    <w:rsid w:val="009B6E3A"/>
    <w:rsid w:val="009C0B14"/>
    <w:rsid w:val="009C6EE0"/>
    <w:rsid w:val="009C7341"/>
    <w:rsid w:val="009D0F99"/>
    <w:rsid w:val="009D43C9"/>
    <w:rsid w:val="009D4D3B"/>
    <w:rsid w:val="009E56D2"/>
    <w:rsid w:val="009E58B2"/>
    <w:rsid w:val="009F0273"/>
    <w:rsid w:val="009F0D5B"/>
    <w:rsid w:val="009F21D9"/>
    <w:rsid w:val="009F4D7F"/>
    <w:rsid w:val="009F59BD"/>
    <w:rsid w:val="009F6B34"/>
    <w:rsid w:val="00A076C9"/>
    <w:rsid w:val="00A2122B"/>
    <w:rsid w:val="00A245EE"/>
    <w:rsid w:val="00A264B0"/>
    <w:rsid w:val="00A444A3"/>
    <w:rsid w:val="00A5789B"/>
    <w:rsid w:val="00A61CE4"/>
    <w:rsid w:val="00A66948"/>
    <w:rsid w:val="00A67B08"/>
    <w:rsid w:val="00A735B1"/>
    <w:rsid w:val="00A8464F"/>
    <w:rsid w:val="00A9307B"/>
    <w:rsid w:val="00A95F04"/>
    <w:rsid w:val="00A96C32"/>
    <w:rsid w:val="00AB49BD"/>
    <w:rsid w:val="00AD2494"/>
    <w:rsid w:val="00AE0D37"/>
    <w:rsid w:val="00AE0F93"/>
    <w:rsid w:val="00AE694E"/>
    <w:rsid w:val="00AF4C3A"/>
    <w:rsid w:val="00AF7587"/>
    <w:rsid w:val="00AF7E76"/>
    <w:rsid w:val="00B0055B"/>
    <w:rsid w:val="00B0406F"/>
    <w:rsid w:val="00B066F1"/>
    <w:rsid w:val="00B0714F"/>
    <w:rsid w:val="00B1160B"/>
    <w:rsid w:val="00B1715E"/>
    <w:rsid w:val="00B23963"/>
    <w:rsid w:val="00B26E61"/>
    <w:rsid w:val="00B311BD"/>
    <w:rsid w:val="00B32A5F"/>
    <w:rsid w:val="00B40A53"/>
    <w:rsid w:val="00B439AE"/>
    <w:rsid w:val="00B448C0"/>
    <w:rsid w:val="00B46E42"/>
    <w:rsid w:val="00B50402"/>
    <w:rsid w:val="00B51364"/>
    <w:rsid w:val="00B64B6D"/>
    <w:rsid w:val="00B7161B"/>
    <w:rsid w:val="00B7366E"/>
    <w:rsid w:val="00B74AB1"/>
    <w:rsid w:val="00B8758D"/>
    <w:rsid w:val="00B91B04"/>
    <w:rsid w:val="00B9553C"/>
    <w:rsid w:val="00B9562B"/>
    <w:rsid w:val="00BB54E8"/>
    <w:rsid w:val="00BB6C03"/>
    <w:rsid w:val="00BC0AB3"/>
    <w:rsid w:val="00BC325F"/>
    <w:rsid w:val="00BC7445"/>
    <w:rsid w:val="00BD4632"/>
    <w:rsid w:val="00BD5612"/>
    <w:rsid w:val="00BD5ADD"/>
    <w:rsid w:val="00BE0B9A"/>
    <w:rsid w:val="00BF12D0"/>
    <w:rsid w:val="00BF27F5"/>
    <w:rsid w:val="00C01B3C"/>
    <w:rsid w:val="00C07871"/>
    <w:rsid w:val="00C13E30"/>
    <w:rsid w:val="00C1673C"/>
    <w:rsid w:val="00C23945"/>
    <w:rsid w:val="00C32EF6"/>
    <w:rsid w:val="00C348B5"/>
    <w:rsid w:val="00C37977"/>
    <w:rsid w:val="00C4654D"/>
    <w:rsid w:val="00C52B9A"/>
    <w:rsid w:val="00C563D5"/>
    <w:rsid w:val="00C61884"/>
    <w:rsid w:val="00C7117F"/>
    <w:rsid w:val="00C71541"/>
    <w:rsid w:val="00C7681F"/>
    <w:rsid w:val="00C80FAC"/>
    <w:rsid w:val="00C872CA"/>
    <w:rsid w:val="00CA0896"/>
    <w:rsid w:val="00CA3418"/>
    <w:rsid w:val="00CA5761"/>
    <w:rsid w:val="00CB1888"/>
    <w:rsid w:val="00CB1BC9"/>
    <w:rsid w:val="00CC3055"/>
    <w:rsid w:val="00CC35C5"/>
    <w:rsid w:val="00CC7B9A"/>
    <w:rsid w:val="00CD387B"/>
    <w:rsid w:val="00CD3C44"/>
    <w:rsid w:val="00CD4961"/>
    <w:rsid w:val="00CD769C"/>
    <w:rsid w:val="00CE0DCA"/>
    <w:rsid w:val="00CE1C7E"/>
    <w:rsid w:val="00CE24A1"/>
    <w:rsid w:val="00CE4231"/>
    <w:rsid w:val="00CF12F1"/>
    <w:rsid w:val="00CF32D0"/>
    <w:rsid w:val="00CF3E0A"/>
    <w:rsid w:val="00CF64DF"/>
    <w:rsid w:val="00D007FC"/>
    <w:rsid w:val="00D009A3"/>
    <w:rsid w:val="00D06D8F"/>
    <w:rsid w:val="00D14365"/>
    <w:rsid w:val="00D2003E"/>
    <w:rsid w:val="00D21192"/>
    <w:rsid w:val="00D25FB7"/>
    <w:rsid w:val="00D25FD4"/>
    <w:rsid w:val="00D26EEB"/>
    <w:rsid w:val="00D301B5"/>
    <w:rsid w:val="00D31299"/>
    <w:rsid w:val="00D32EBB"/>
    <w:rsid w:val="00D339D4"/>
    <w:rsid w:val="00D33C5E"/>
    <w:rsid w:val="00D43A73"/>
    <w:rsid w:val="00D46233"/>
    <w:rsid w:val="00D50A31"/>
    <w:rsid w:val="00D53689"/>
    <w:rsid w:val="00D57D8A"/>
    <w:rsid w:val="00D61937"/>
    <w:rsid w:val="00D7333B"/>
    <w:rsid w:val="00D739E3"/>
    <w:rsid w:val="00D769F4"/>
    <w:rsid w:val="00D86F81"/>
    <w:rsid w:val="00D87330"/>
    <w:rsid w:val="00D926B9"/>
    <w:rsid w:val="00D9730A"/>
    <w:rsid w:val="00DA78EF"/>
    <w:rsid w:val="00DB13BD"/>
    <w:rsid w:val="00DB5C9B"/>
    <w:rsid w:val="00DB7A32"/>
    <w:rsid w:val="00DC1E71"/>
    <w:rsid w:val="00DC3949"/>
    <w:rsid w:val="00DE02EF"/>
    <w:rsid w:val="00DE2F70"/>
    <w:rsid w:val="00DE3751"/>
    <w:rsid w:val="00DE45B2"/>
    <w:rsid w:val="00DF4EA5"/>
    <w:rsid w:val="00DF5501"/>
    <w:rsid w:val="00E07570"/>
    <w:rsid w:val="00E147CF"/>
    <w:rsid w:val="00E14EC8"/>
    <w:rsid w:val="00E153A1"/>
    <w:rsid w:val="00E163F1"/>
    <w:rsid w:val="00E21A59"/>
    <w:rsid w:val="00E25E5D"/>
    <w:rsid w:val="00E31349"/>
    <w:rsid w:val="00E32C72"/>
    <w:rsid w:val="00E415B2"/>
    <w:rsid w:val="00E44AA4"/>
    <w:rsid w:val="00E44FBC"/>
    <w:rsid w:val="00E468BF"/>
    <w:rsid w:val="00E54562"/>
    <w:rsid w:val="00E54BE2"/>
    <w:rsid w:val="00E571CF"/>
    <w:rsid w:val="00E6022B"/>
    <w:rsid w:val="00E66A3B"/>
    <w:rsid w:val="00E7664F"/>
    <w:rsid w:val="00E81269"/>
    <w:rsid w:val="00E9142B"/>
    <w:rsid w:val="00E91C41"/>
    <w:rsid w:val="00E952B1"/>
    <w:rsid w:val="00EA023C"/>
    <w:rsid w:val="00EA442F"/>
    <w:rsid w:val="00EB6A9F"/>
    <w:rsid w:val="00EC6690"/>
    <w:rsid w:val="00ED2FA6"/>
    <w:rsid w:val="00ED2FC2"/>
    <w:rsid w:val="00ED520E"/>
    <w:rsid w:val="00EE63BD"/>
    <w:rsid w:val="00EE7030"/>
    <w:rsid w:val="00EE74BC"/>
    <w:rsid w:val="00F036D0"/>
    <w:rsid w:val="00F04F45"/>
    <w:rsid w:val="00F12B80"/>
    <w:rsid w:val="00F12EA6"/>
    <w:rsid w:val="00F1724C"/>
    <w:rsid w:val="00F3476D"/>
    <w:rsid w:val="00F35B15"/>
    <w:rsid w:val="00F445EF"/>
    <w:rsid w:val="00F45448"/>
    <w:rsid w:val="00F555A9"/>
    <w:rsid w:val="00F70593"/>
    <w:rsid w:val="00F72564"/>
    <w:rsid w:val="00F73FD5"/>
    <w:rsid w:val="00F82D5E"/>
    <w:rsid w:val="00F92619"/>
    <w:rsid w:val="00F93ADD"/>
    <w:rsid w:val="00F9434C"/>
    <w:rsid w:val="00F94414"/>
    <w:rsid w:val="00F97D94"/>
    <w:rsid w:val="00FA1B0A"/>
    <w:rsid w:val="00FA373B"/>
    <w:rsid w:val="00FA3EBE"/>
    <w:rsid w:val="00FA40AD"/>
    <w:rsid w:val="00FA75DA"/>
    <w:rsid w:val="00FB043D"/>
    <w:rsid w:val="00FB2C6F"/>
    <w:rsid w:val="00FB6BC8"/>
    <w:rsid w:val="00FC1044"/>
    <w:rsid w:val="00FD287B"/>
    <w:rsid w:val="00FE60BD"/>
    <w:rsid w:val="00FF14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B2A"/>
  <w15:chartTrackingRefBased/>
  <w15:docId w15:val="{D05EE3F7-9049-459B-920D-FC176310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E0B74"/>
    <w:pPr>
      <w:keepNext/>
      <w:keepLines/>
      <w:numPr>
        <w:numId w:val="7"/>
      </w:numPr>
      <w:spacing w:before="240" w:after="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1212A4"/>
    <w:pPr>
      <w:keepNext/>
      <w:keepLines/>
      <w:numPr>
        <w:ilvl w:val="1"/>
        <w:numId w:val="7"/>
      </w:numPr>
      <w:spacing w:before="120" w:after="120"/>
      <w:ind w:left="578" w:hanging="578"/>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5A22AF"/>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2AF"/>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22AF"/>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2AF"/>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2AF"/>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2A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2A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D16"/>
    <w:pPr>
      <w:ind w:left="720"/>
      <w:contextualSpacing/>
    </w:pPr>
  </w:style>
  <w:style w:type="paragraph" w:styleId="Header">
    <w:name w:val="header"/>
    <w:basedOn w:val="Normal"/>
    <w:link w:val="HeaderChar"/>
    <w:uiPriority w:val="99"/>
    <w:unhideWhenUsed/>
    <w:rsid w:val="004D5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D8A"/>
  </w:style>
  <w:style w:type="paragraph" w:styleId="Footer">
    <w:name w:val="footer"/>
    <w:basedOn w:val="Normal"/>
    <w:link w:val="FooterChar"/>
    <w:uiPriority w:val="99"/>
    <w:unhideWhenUsed/>
    <w:rsid w:val="004D5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D8A"/>
  </w:style>
  <w:style w:type="character" w:styleId="PlaceholderText">
    <w:name w:val="Placeholder Text"/>
    <w:basedOn w:val="DefaultParagraphFont"/>
    <w:uiPriority w:val="99"/>
    <w:semiHidden/>
    <w:rsid w:val="00876282"/>
    <w:rPr>
      <w:color w:val="808080"/>
    </w:rPr>
  </w:style>
  <w:style w:type="paragraph" w:styleId="Caption">
    <w:name w:val="caption"/>
    <w:basedOn w:val="Normal"/>
    <w:next w:val="Normal"/>
    <w:uiPriority w:val="35"/>
    <w:unhideWhenUsed/>
    <w:qFormat/>
    <w:rsid w:val="007625BE"/>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13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E30"/>
    <w:rPr>
      <w:rFonts w:ascii="Segoe UI" w:hAnsi="Segoe UI" w:cs="Segoe UI"/>
      <w:sz w:val="18"/>
      <w:szCs w:val="18"/>
    </w:rPr>
  </w:style>
  <w:style w:type="character" w:styleId="CommentReference">
    <w:name w:val="annotation reference"/>
    <w:basedOn w:val="DefaultParagraphFont"/>
    <w:uiPriority w:val="99"/>
    <w:semiHidden/>
    <w:unhideWhenUsed/>
    <w:rsid w:val="00F70593"/>
    <w:rPr>
      <w:sz w:val="16"/>
      <w:szCs w:val="16"/>
    </w:rPr>
  </w:style>
  <w:style w:type="paragraph" w:styleId="CommentText">
    <w:name w:val="annotation text"/>
    <w:basedOn w:val="Normal"/>
    <w:link w:val="CommentTextChar"/>
    <w:uiPriority w:val="99"/>
    <w:semiHidden/>
    <w:unhideWhenUsed/>
    <w:rsid w:val="00F70593"/>
    <w:pPr>
      <w:spacing w:line="240" w:lineRule="auto"/>
    </w:pPr>
    <w:rPr>
      <w:sz w:val="20"/>
      <w:szCs w:val="20"/>
    </w:rPr>
  </w:style>
  <w:style w:type="character" w:customStyle="1" w:styleId="CommentTextChar">
    <w:name w:val="Comment Text Char"/>
    <w:basedOn w:val="DefaultParagraphFont"/>
    <w:link w:val="CommentText"/>
    <w:uiPriority w:val="99"/>
    <w:semiHidden/>
    <w:rsid w:val="00F70593"/>
    <w:rPr>
      <w:sz w:val="20"/>
      <w:szCs w:val="20"/>
    </w:rPr>
  </w:style>
  <w:style w:type="paragraph" w:styleId="CommentSubject">
    <w:name w:val="annotation subject"/>
    <w:basedOn w:val="CommentText"/>
    <w:next w:val="CommentText"/>
    <w:link w:val="CommentSubjectChar"/>
    <w:uiPriority w:val="99"/>
    <w:semiHidden/>
    <w:unhideWhenUsed/>
    <w:rsid w:val="00F70593"/>
    <w:rPr>
      <w:b/>
      <w:bCs/>
    </w:rPr>
  </w:style>
  <w:style w:type="character" w:customStyle="1" w:styleId="CommentSubjectChar">
    <w:name w:val="Comment Subject Char"/>
    <w:basedOn w:val="CommentTextChar"/>
    <w:link w:val="CommentSubject"/>
    <w:uiPriority w:val="99"/>
    <w:semiHidden/>
    <w:rsid w:val="00F70593"/>
    <w:rPr>
      <w:b/>
      <w:bCs/>
      <w:sz w:val="20"/>
      <w:szCs w:val="20"/>
    </w:rPr>
  </w:style>
  <w:style w:type="character" w:customStyle="1" w:styleId="Heading1Char">
    <w:name w:val="Heading 1 Char"/>
    <w:basedOn w:val="DefaultParagraphFont"/>
    <w:link w:val="Heading1"/>
    <w:uiPriority w:val="9"/>
    <w:rsid w:val="007E0B74"/>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1212A4"/>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semiHidden/>
    <w:rsid w:val="005A22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A22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22A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22A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A22A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A22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22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0210D1"/>
    <w:pPr>
      <w:numPr>
        <w:numId w:val="0"/>
      </w:numPr>
      <w:spacing w:after="0"/>
      <w:outlineLvl w:val="9"/>
    </w:pPr>
    <w:rPr>
      <w:lang w:val="en-US"/>
    </w:rPr>
  </w:style>
  <w:style w:type="paragraph" w:styleId="TOC1">
    <w:name w:val="toc 1"/>
    <w:basedOn w:val="Normal"/>
    <w:next w:val="Normal"/>
    <w:autoRedefine/>
    <w:uiPriority w:val="39"/>
    <w:unhideWhenUsed/>
    <w:rsid w:val="000210D1"/>
    <w:pPr>
      <w:spacing w:after="100"/>
    </w:pPr>
  </w:style>
  <w:style w:type="character" w:styleId="Hyperlink">
    <w:name w:val="Hyperlink"/>
    <w:basedOn w:val="DefaultParagraphFont"/>
    <w:uiPriority w:val="99"/>
    <w:unhideWhenUsed/>
    <w:rsid w:val="000210D1"/>
    <w:rPr>
      <w:color w:val="0563C1" w:themeColor="hyperlink"/>
      <w:u w:val="single"/>
    </w:rPr>
  </w:style>
  <w:style w:type="paragraph" w:styleId="TableofFigures">
    <w:name w:val="table of figures"/>
    <w:basedOn w:val="Normal"/>
    <w:next w:val="Normal"/>
    <w:uiPriority w:val="99"/>
    <w:unhideWhenUsed/>
    <w:rsid w:val="000E55A2"/>
    <w:pPr>
      <w:spacing w:after="0"/>
    </w:pPr>
  </w:style>
  <w:style w:type="paragraph" w:styleId="Title">
    <w:name w:val="Title"/>
    <w:basedOn w:val="Normal"/>
    <w:next w:val="Normal"/>
    <w:link w:val="TitleChar"/>
    <w:autoRedefine/>
    <w:uiPriority w:val="10"/>
    <w:qFormat/>
    <w:rsid w:val="0037171B"/>
    <w:pPr>
      <w:spacing w:after="0" w:line="240" w:lineRule="auto"/>
      <w:contextualSpacing/>
      <w:jc w:val="center"/>
    </w:pPr>
    <w:rPr>
      <w:rFonts w:ascii="Segoe UI" w:eastAsiaTheme="majorEastAsia" w:hAnsi="Segoe UI" w:cstheme="majorBidi"/>
      <w:b/>
      <w:spacing w:val="-10"/>
      <w:kern w:val="28"/>
      <w:sz w:val="40"/>
      <w:szCs w:val="40"/>
      <w:lang w:val="en-US"/>
    </w:rPr>
  </w:style>
  <w:style w:type="character" w:customStyle="1" w:styleId="TitleChar">
    <w:name w:val="Title Char"/>
    <w:basedOn w:val="DefaultParagraphFont"/>
    <w:link w:val="Title"/>
    <w:uiPriority w:val="10"/>
    <w:rsid w:val="0037171B"/>
    <w:rPr>
      <w:rFonts w:ascii="Segoe UI" w:eastAsiaTheme="majorEastAsia" w:hAnsi="Segoe UI" w:cstheme="majorBidi"/>
      <w:b/>
      <w:spacing w:val="-10"/>
      <w:kern w:val="28"/>
      <w:sz w:val="40"/>
      <w:szCs w:val="40"/>
      <w:lang w:val="en-US"/>
    </w:rPr>
  </w:style>
  <w:style w:type="table" w:styleId="TableGrid">
    <w:name w:val="Table Grid"/>
    <w:basedOn w:val="TableNormal"/>
    <w:uiPriority w:val="39"/>
    <w:rsid w:val="0037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F4C3A"/>
    <w:pPr>
      <w:spacing w:after="100"/>
      <w:ind w:left="220"/>
    </w:pPr>
  </w:style>
  <w:style w:type="paragraph" w:customStyle="1" w:styleId="Default">
    <w:name w:val="Default"/>
    <w:rsid w:val="000A2F7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93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ADD"/>
    <w:rPr>
      <w:sz w:val="20"/>
      <w:szCs w:val="20"/>
    </w:rPr>
  </w:style>
  <w:style w:type="character" w:styleId="FootnoteReference">
    <w:name w:val="footnote reference"/>
    <w:basedOn w:val="DefaultParagraphFont"/>
    <w:uiPriority w:val="99"/>
    <w:semiHidden/>
    <w:unhideWhenUsed/>
    <w:rsid w:val="00F93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67972">
      <w:bodyDiv w:val="1"/>
      <w:marLeft w:val="0"/>
      <w:marRight w:val="0"/>
      <w:marTop w:val="0"/>
      <w:marBottom w:val="0"/>
      <w:divBdr>
        <w:top w:val="none" w:sz="0" w:space="0" w:color="auto"/>
        <w:left w:val="none" w:sz="0" w:space="0" w:color="auto"/>
        <w:bottom w:val="none" w:sz="0" w:space="0" w:color="auto"/>
        <w:right w:val="none" w:sz="0" w:space="0" w:color="auto"/>
      </w:divBdr>
    </w:div>
    <w:div w:id="259261783">
      <w:bodyDiv w:val="1"/>
      <w:marLeft w:val="0"/>
      <w:marRight w:val="0"/>
      <w:marTop w:val="0"/>
      <w:marBottom w:val="0"/>
      <w:divBdr>
        <w:top w:val="none" w:sz="0" w:space="0" w:color="auto"/>
        <w:left w:val="none" w:sz="0" w:space="0" w:color="auto"/>
        <w:bottom w:val="none" w:sz="0" w:space="0" w:color="auto"/>
        <w:right w:val="none" w:sz="0" w:space="0" w:color="auto"/>
      </w:divBdr>
    </w:div>
    <w:div w:id="456683349">
      <w:bodyDiv w:val="1"/>
      <w:marLeft w:val="0"/>
      <w:marRight w:val="0"/>
      <w:marTop w:val="0"/>
      <w:marBottom w:val="0"/>
      <w:divBdr>
        <w:top w:val="none" w:sz="0" w:space="0" w:color="auto"/>
        <w:left w:val="none" w:sz="0" w:space="0" w:color="auto"/>
        <w:bottom w:val="none" w:sz="0" w:space="0" w:color="auto"/>
        <w:right w:val="none" w:sz="0" w:space="0" w:color="auto"/>
      </w:divBdr>
    </w:div>
    <w:div w:id="575558684">
      <w:bodyDiv w:val="1"/>
      <w:marLeft w:val="0"/>
      <w:marRight w:val="0"/>
      <w:marTop w:val="0"/>
      <w:marBottom w:val="0"/>
      <w:divBdr>
        <w:top w:val="none" w:sz="0" w:space="0" w:color="auto"/>
        <w:left w:val="none" w:sz="0" w:space="0" w:color="auto"/>
        <w:bottom w:val="none" w:sz="0" w:space="0" w:color="auto"/>
        <w:right w:val="none" w:sz="0" w:space="0" w:color="auto"/>
      </w:divBdr>
    </w:div>
    <w:div w:id="635569174">
      <w:bodyDiv w:val="1"/>
      <w:marLeft w:val="0"/>
      <w:marRight w:val="0"/>
      <w:marTop w:val="0"/>
      <w:marBottom w:val="0"/>
      <w:divBdr>
        <w:top w:val="none" w:sz="0" w:space="0" w:color="auto"/>
        <w:left w:val="none" w:sz="0" w:space="0" w:color="auto"/>
        <w:bottom w:val="none" w:sz="0" w:space="0" w:color="auto"/>
        <w:right w:val="none" w:sz="0" w:space="0" w:color="auto"/>
      </w:divBdr>
    </w:div>
    <w:div w:id="734280353">
      <w:bodyDiv w:val="1"/>
      <w:marLeft w:val="0"/>
      <w:marRight w:val="0"/>
      <w:marTop w:val="0"/>
      <w:marBottom w:val="0"/>
      <w:divBdr>
        <w:top w:val="none" w:sz="0" w:space="0" w:color="auto"/>
        <w:left w:val="none" w:sz="0" w:space="0" w:color="auto"/>
        <w:bottom w:val="none" w:sz="0" w:space="0" w:color="auto"/>
        <w:right w:val="none" w:sz="0" w:space="0" w:color="auto"/>
      </w:divBdr>
    </w:div>
    <w:div w:id="963923899">
      <w:bodyDiv w:val="1"/>
      <w:marLeft w:val="0"/>
      <w:marRight w:val="0"/>
      <w:marTop w:val="0"/>
      <w:marBottom w:val="0"/>
      <w:divBdr>
        <w:top w:val="none" w:sz="0" w:space="0" w:color="auto"/>
        <w:left w:val="none" w:sz="0" w:space="0" w:color="auto"/>
        <w:bottom w:val="none" w:sz="0" w:space="0" w:color="auto"/>
        <w:right w:val="none" w:sz="0" w:space="0" w:color="auto"/>
      </w:divBdr>
    </w:div>
    <w:div w:id="992875399">
      <w:bodyDiv w:val="1"/>
      <w:marLeft w:val="0"/>
      <w:marRight w:val="0"/>
      <w:marTop w:val="0"/>
      <w:marBottom w:val="0"/>
      <w:divBdr>
        <w:top w:val="none" w:sz="0" w:space="0" w:color="auto"/>
        <w:left w:val="none" w:sz="0" w:space="0" w:color="auto"/>
        <w:bottom w:val="none" w:sz="0" w:space="0" w:color="auto"/>
        <w:right w:val="none" w:sz="0" w:space="0" w:color="auto"/>
      </w:divBdr>
    </w:div>
    <w:div w:id="1438018157">
      <w:bodyDiv w:val="1"/>
      <w:marLeft w:val="0"/>
      <w:marRight w:val="0"/>
      <w:marTop w:val="0"/>
      <w:marBottom w:val="0"/>
      <w:divBdr>
        <w:top w:val="none" w:sz="0" w:space="0" w:color="auto"/>
        <w:left w:val="none" w:sz="0" w:space="0" w:color="auto"/>
        <w:bottom w:val="none" w:sz="0" w:space="0" w:color="auto"/>
        <w:right w:val="none" w:sz="0" w:space="0" w:color="auto"/>
      </w:divBdr>
    </w:div>
    <w:div w:id="1553230193">
      <w:bodyDiv w:val="1"/>
      <w:marLeft w:val="0"/>
      <w:marRight w:val="0"/>
      <w:marTop w:val="0"/>
      <w:marBottom w:val="0"/>
      <w:divBdr>
        <w:top w:val="none" w:sz="0" w:space="0" w:color="auto"/>
        <w:left w:val="none" w:sz="0" w:space="0" w:color="auto"/>
        <w:bottom w:val="none" w:sz="0" w:space="0" w:color="auto"/>
        <w:right w:val="none" w:sz="0" w:space="0" w:color="auto"/>
      </w:divBdr>
    </w:div>
    <w:div w:id="1641611320">
      <w:bodyDiv w:val="1"/>
      <w:marLeft w:val="0"/>
      <w:marRight w:val="0"/>
      <w:marTop w:val="0"/>
      <w:marBottom w:val="0"/>
      <w:divBdr>
        <w:top w:val="none" w:sz="0" w:space="0" w:color="auto"/>
        <w:left w:val="none" w:sz="0" w:space="0" w:color="auto"/>
        <w:bottom w:val="none" w:sz="0" w:space="0" w:color="auto"/>
        <w:right w:val="none" w:sz="0" w:space="0" w:color="auto"/>
      </w:divBdr>
    </w:div>
    <w:div w:id="1670905881">
      <w:bodyDiv w:val="1"/>
      <w:marLeft w:val="0"/>
      <w:marRight w:val="0"/>
      <w:marTop w:val="0"/>
      <w:marBottom w:val="0"/>
      <w:divBdr>
        <w:top w:val="none" w:sz="0" w:space="0" w:color="auto"/>
        <w:left w:val="none" w:sz="0" w:space="0" w:color="auto"/>
        <w:bottom w:val="none" w:sz="0" w:space="0" w:color="auto"/>
        <w:right w:val="none" w:sz="0" w:space="0" w:color="auto"/>
      </w:divBdr>
    </w:div>
    <w:div w:id="187762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523C-5EA9-44A2-9244-E2B53C9D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7021</Words>
  <Characters>40025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Mike Bergh</dc:creator>
  <cp:keywords/>
  <dc:description/>
  <cp:lastModifiedBy>Melissa Jacobs</cp:lastModifiedBy>
  <cp:revision>2</cp:revision>
  <cp:lastPrinted>2018-11-22T08:56:00Z</cp:lastPrinted>
  <dcterms:created xsi:type="dcterms:W3CDTF">2018-11-23T13:45:00Z</dcterms:created>
  <dcterms:modified xsi:type="dcterms:W3CDTF">2018-11-23T13:45:00Z</dcterms:modified>
</cp:coreProperties>
</file>