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16" w:rsidRPr="00BB636C" w:rsidRDefault="00A55160" w:rsidP="00544D16">
      <w:pPr>
        <w:jc w:val="center"/>
        <w:rPr>
          <w:b/>
          <w:sz w:val="40"/>
          <w:szCs w:val="40"/>
        </w:rPr>
      </w:pPr>
      <w:bookmarkStart w:id="0" w:name="_GoBack"/>
      <w:bookmarkEnd w:id="0"/>
      <w:r w:rsidRPr="00A55160">
        <w:rPr>
          <w:b/>
          <w:sz w:val="40"/>
          <w:szCs w:val="40"/>
        </w:rPr>
        <w:t>A simulation schema for projections of West Coast sardine recruitment</w:t>
      </w:r>
    </w:p>
    <w:p w:rsidR="00E571CF" w:rsidRPr="00BB636C" w:rsidRDefault="00E571CF" w:rsidP="00544D16">
      <w:pPr>
        <w:jc w:val="center"/>
        <w:rPr>
          <w:b/>
          <w:sz w:val="28"/>
          <w:szCs w:val="28"/>
        </w:rPr>
      </w:pPr>
      <w:r w:rsidRPr="00BB636C">
        <w:rPr>
          <w:b/>
          <w:sz w:val="28"/>
          <w:szCs w:val="28"/>
        </w:rPr>
        <w:t>by</w:t>
      </w:r>
    </w:p>
    <w:p w:rsidR="00D007FC" w:rsidRPr="00BB636C" w:rsidRDefault="00D007FC" w:rsidP="00E571CF">
      <w:pPr>
        <w:spacing w:after="0" w:line="240" w:lineRule="auto"/>
        <w:jc w:val="center"/>
        <w:rPr>
          <w:b/>
          <w:sz w:val="28"/>
          <w:szCs w:val="28"/>
        </w:rPr>
      </w:pPr>
      <w:r w:rsidRPr="00BB636C">
        <w:rPr>
          <w:b/>
          <w:sz w:val="28"/>
          <w:szCs w:val="28"/>
        </w:rPr>
        <w:t>Mike Bergh</w:t>
      </w:r>
    </w:p>
    <w:p w:rsidR="00E571CF" w:rsidRPr="00BB636C" w:rsidRDefault="00E571CF" w:rsidP="00E571CF">
      <w:pPr>
        <w:spacing w:after="0" w:line="240" w:lineRule="auto"/>
        <w:jc w:val="center"/>
        <w:rPr>
          <w:b/>
          <w:sz w:val="28"/>
          <w:szCs w:val="28"/>
        </w:rPr>
      </w:pPr>
      <w:r w:rsidRPr="00BB636C">
        <w:rPr>
          <w:b/>
          <w:sz w:val="28"/>
          <w:szCs w:val="28"/>
        </w:rPr>
        <w:t>OLSPS Marine</w:t>
      </w:r>
    </w:p>
    <w:p w:rsidR="00E571CF" w:rsidRPr="00BB636C" w:rsidRDefault="00E571CF" w:rsidP="00E571CF">
      <w:pPr>
        <w:spacing w:after="0" w:line="240" w:lineRule="auto"/>
        <w:jc w:val="center"/>
        <w:rPr>
          <w:b/>
          <w:sz w:val="28"/>
          <w:szCs w:val="28"/>
        </w:rPr>
      </w:pPr>
      <w:proofErr w:type="spellStart"/>
      <w:r w:rsidRPr="00BB636C">
        <w:rPr>
          <w:b/>
          <w:sz w:val="28"/>
          <w:szCs w:val="28"/>
        </w:rPr>
        <w:t>Silvermine</w:t>
      </w:r>
      <w:proofErr w:type="spellEnd"/>
      <w:r w:rsidRPr="00BB636C">
        <w:rPr>
          <w:b/>
          <w:sz w:val="28"/>
          <w:szCs w:val="28"/>
        </w:rPr>
        <w:t xml:space="preserve"> House</w:t>
      </w:r>
    </w:p>
    <w:p w:rsidR="00E571CF" w:rsidRPr="00BB636C" w:rsidRDefault="00E571CF" w:rsidP="00E571CF">
      <w:pPr>
        <w:spacing w:after="0" w:line="240" w:lineRule="auto"/>
        <w:jc w:val="center"/>
        <w:rPr>
          <w:b/>
          <w:sz w:val="28"/>
          <w:szCs w:val="28"/>
        </w:rPr>
      </w:pPr>
      <w:r w:rsidRPr="00BB636C">
        <w:rPr>
          <w:b/>
          <w:sz w:val="28"/>
          <w:szCs w:val="28"/>
        </w:rPr>
        <w:t>Steenberg Office Park</w:t>
      </w:r>
    </w:p>
    <w:p w:rsidR="00E571CF" w:rsidRPr="00BB636C" w:rsidRDefault="00E571CF" w:rsidP="00E571CF">
      <w:pPr>
        <w:spacing w:after="0" w:line="240" w:lineRule="auto"/>
        <w:jc w:val="center"/>
        <w:rPr>
          <w:b/>
          <w:sz w:val="28"/>
          <w:szCs w:val="28"/>
        </w:rPr>
      </w:pPr>
      <w:r w:rsidRPr="00BB636C">
        <w:rPr>
          <w:b/>
          <w:sz w:val="28"/>
          <w:szCs w:val="28"/>
        </w:rPr>
        <w:t>Tokai 7945</w:t>
      </w:r>
    </w:p>
    <w:p w:rsidR="00BB636C" w:rsidRPr="00BB636C" w:rsidRDefault="00BB636C" w:rsidP="00544D16">
      <w:pPr>
        <w:jc w:val="center"/>
        <w:rPr>
          <w:b/>
          <w:sz w:val="28"/>
          <w:szCs w:val="28"/>
        </w:rPr>
      </w:pPr>
    </w:p>
    <w:p w:rsidR="004D5D8A" w:rsidRPr="00BB636C" w:rsidRDefault="00873C16" w:rsidP="00544D16">
      <w:pPr>
        <w:jc w:val="center"/>
        <w:rPr>
          <w:b/>
          <w:sz w:val="28"/>
          <w:szCs w:val="28"/>
        </w:rPr>
      </w:pPr>
      <w:r w:rsidRPr="00BB636C">
        <w:rPr>
          <w:b/>
          <w:sz w:val="28"/>
          <w:szCs w:val="28"/>
        </w:rPr>
        <w:t>23</w:t>
      </w:r>
      <w:r w:rsidR="00673375" w:rsidRPr="00BB636C">
        <w:rPr>
          <w:b/>
          <w:sz w:val="28"/>
          <w:szCs w:val="28"/>
        </w:rPr>
        <w:t xml:space="preserve"> </w:t>
      </w:r>
      <w:r w:rsidRPr="00BB636C">
        <w:rPr>
          <w:b/>
          <w:sz w:val="28"/>
          <w:szCs w:val="28"/>
        </w:rPr>
        <w:t>November</w:t>
      </w:r>
      <w:r w:rsidR="00D007FC" w:rsidRPr="00BB636C">
        <w:rPr>
          <w:b/>
          <w:sz w:val="28"/>
          <w:szCs w:val="28"/>
        </w:rPr>
        <w:t xml:space="preserve"> </w:t>
      </w:r>
      <w:r w:rsidR="004D5D8A" w:rsidRPr="00BB636C">
        <w:rPr>
          <w:b/>
          <w:sz w:val="28"/>
          <w:szCs w:val="28"/>
        </w:rPr>
        <w:t>2018</w:t>
      </w:r>
    </w:p>
    <w:p w:rsidR="00734DBE" w:rsidRDefault="00734DBE" w:rsidP="00873C16">
      <w:pPr>
        <w:pStyle w:val="TOCHeading"/>
      </w:pPr>
      <w:bookmarkStart w:id="1" w:name="_Toc528319495"/>
      <w:r>
        <w:t>Summary</w:t>
      </w:r>
      <w:bookmarkEnd w:id="1"/>
    </w:p>
    <w:p w:rsidR="00DB7195" w:rsidRDefault="00734DBE" w:rsidP="00734DBE">
      <w:r>
        <w:t xml:space="preserve">This document summarises work that </w:t>
      </w:r>
      <w:r w:rsidR="00BB636C">
        <w:t xml:space="preserve">a technical </w:t>
      </w:r>
      <w:r>
        <w:t xml:space="preserve">task team </w:t>
      </w:r>
      <w:r w:rsidR="00BB636C">
        <w:t>of the PWG</w:t>
      </w:r>
      <w:r w:rsidR="00BB636C">
        <w:rPr>
          <w:rStyle w:val="FootnoteReference"/>
        </w:rPr>
        <w:footnoteReference w:id="1"/>
      </w:r>
      <w:r w:rsidR="00BB636C">
        <w:t xml:space="preserve"> </w:t>
      </w:r>
      <w:r>
        <w:t xml:space="preserve">carried out to establish a reliable method for simulating future values of recruitment for the West Coast component of the sardine stock, for use in the simulation studies exploring the performance of possible management procedures.  </w:t>
      </w:r>
      <w:r w:rsidR="00DB7195">
        <w:t>This issue arose after a technical task team (TT) of the Pelagic Working Group noticed that the simulations at that time were produc</w:t>
      </w:r>
      <w:r w:rsidR="0055650D">
        <w:t>ing</w:t>
      </w:r>
      <w:r w:rsidR="00DB7195">
        <w:t xml:space="preserve"> future recruitment values for sardine that were, on average, substantially smaller than the historical values </w:t>
      </w:r>
      <w:r w:rsidR="0055650D">
        <w:t>for</w:t>
      </w:r>
      <w:r w:rsidR="00DB7195">
        <w:t xml:space="preserve"> the same spawning biomass.  </w:t>
      </w:r>
      <w:r w:rsidR="0055650D">
        <w:t xml:space="preserve">As a </w:t>
      </w:r>
      <w:proofErr w:type="gramStart"/>
      <w:r w:rsidR="0055650D">
        <w:t>result</w:t>
      </w:r>
      <w:proofErr w:type="gramEnd"/>
      <w:r w:rsidR="0055650D">
        <w:t xml:space="preserve"> the </w:t>
      </w:r>
      <w:r w:rsidR="00DB7195">
        <w:t xml:space="preserve">TT pursued </w:t>
      </w:r>
      <w:r w:rsidR="0055650D">
        <w:t xml:space="preserve">a series of </w:t>
      </w:r>
      <w:r w:rsidR="00DB7195">
        <w:t>technical analyses to establish the best simulation approach for obtaining future recruitment values</w:t>
      </w:r>
      <w:r w:rsidR="0055650D">
        <w:t xml:space="preserve">, guided by the goal of achieving a recruitment </w:t>
      </w:r>
      <w:r w:rsidR="00DB7195">
        <w:t xml:space="preserve">distribution </w:t>
      </w:r>
      <w:r w:rsidR="0055650D">
        <w:t xml:space="preserve">which </w:t>
      </w:r>
      <w:r w:rsidR="00DB7195">
        <w:t xml:space="preserve">best matched the historical </w:t>
      </w:r>
      <w:r w:rsidR="0055650D">
        <w:t xml:space="preserve">distribution </w:t>
      </w:r>
      <w:r w:rsidR="00DB7195">
        <w:t>for the same spawning biomass</w:t>
      </w:r>
      <w:r w:rsidR="0055650D">
        <w:t xml:space="preserve"> level</w:t>
      </w:r>
      <w:r w:rsidR="00DB7195">
        <w:t xml:space="preserve">.  There were </w:t>
      </w:r>
      <w:r w:rsidR="00D41992">
        <w:t>two</w:t>
      </w:r>
      <w:r w:rsidR="00DB7195">
        <w:t xml:space="preserve"> notable milestones in this process (amongst </w:t>
      </w:r>
      <w:r w:rsidR="00D41992">
        <w:t>a multitude of other diversions</w:t>
      </w:r>
      <w:r w:rsidR="00DB7195">
        <w:t>), viz.</w:t>
      </w:r>
    </w:p>
    <w:p w:rsidR="00DB7195" w:rsidRDefault="00DB7195" w:rsidP="0055650D">
      <w:pPr>
        <w:pStyle w:val="ListParagraph"/>
        <w:numPr>
          <w:ilvl w:val="0"/>
          <w:numId w:val="13"/>
        </w:numPr>
      </w:pPr>
      <w:r>
        <w:t>A simulation approach that generated lognormally distributed recruitment values based on the variance of the historical recruitment as produced by stock assessments for which the S/R HS function, and associated recruitment variances, were fitted “</w:t>
      </w:r>
      <w:r w:rsidRPr="0055650D">
        <w:rPr>
          <w:b/>
        </w:rPr>
        <w:t>internally</w:t>
      </w:r>
      <w:r>
        <w:t>”</w:t>
      </w:r>
      <w:r w:rsidR="00BB636C">
        <w:rPr>
          <w:rStyle w:val="FootnoteReference"/>
        </w:rPr>
        <w:footnoteReference w:id="2"/>
      </w:r>
      <w:r w:rsidR="00DA66B2">
        <w:t xml:space="preserve">, and which attempted to ‘recover’ this distribution </w:t>
      </w:r>
      <w:r w:rsidR="002873E9">
        <w:t xml:space="preserve">by using a Bayesian replicate invariant value of the variance of deviations of the logarithm of recruitment to simulate recruitment, using replicate specific fits to the Hockey Stick (HS) stock and recruitment function.  This step did not use serial correlations in recruitment as part of the simulations.  </w:t>
      </w:r>
      <w:r>
        <w:t xml:space="preserve"> </w:t>
      </w:r>
    </w:p>
    <w:p w:rsidR="00DB7195" w:rsidRDefault="00DB7195" w:rsidP="0033061C">
      <w:pPr>
        <w:pStyle w:val="ListParagraph"/>
        <w:numPr>
          <w:ilvl w:val="0"/>
          <w:numId w:val="13"/>
        </w:numPr>
      </w:pPr>
      <w:r>
        <w:t>A simulation approach which was based on stock assessments for which the S/R HS function, and the associated recruitment variances</w:t>
      </w:r>
      <w:r w:rsidR="0055650D">
        <w:t xml:space="preserve"> and serial correlation levels</w:t>
      </w:r>
      <w:r>
        <w:t>, were fitted “</w:t>
      </w:r>
      <w:r w:rsidRPr="00D41992">
        <w:rPr>
          <w:b/>
        </w:rPr>
        <w:t>externally</w:t>
      </w:r>
      <w:r>
        <w:t>”</w:t>
      </w:r>
      <w:r w:rsidR="00BB636C">
        <w:rPr>
          <w:rStyle w:val="FootnoteReference"/>
        </w:rPr>
        <w:footnoteReference w:id="3"/>
      </w:r>
      <w:r w:rsidR="002873E9">
        <w:t>, and which attempted to ‘recover’ this distribution in the simulated recruitments.  This method initially used Bayesian replicate specific estimates of the variance of deviations of the logarithm of recruitment to simulate recruitment</w:t>
      </w:r>
      <w:r>
        <w:t xml:space="preserve">.  </w:t>
      </w:r>
      <w:r w:rsidR="002873E9">
        <w:t xml:space="preserve">Options were run with or without the inclusion of Bayesian replicate specific </w:t>
      </w:r>
      <w:r>
        <w:t>serial correlations</w:t>
      </w:r>
      <w:r w:rsidR="002873E9">
        <w:t xml:space="preserve">.  </w:t>
      </w:r>
      <w:r w:rsidR="00D41992">
        <w:t xml:space="preserve">Options also explored the use of </w:t>
      </w:r>
      <w:r w:rsidR="002873E9">
        <w:t xml:space="preserve">a Bayesian replicate invariant value of the variance of deviations of the logarithm of recruitment to simulate recruitment, but including the Bayesian replicate specific serial correlations.   </w:t>
      </w:r>
      <w:r>
        <w:t xml:space="preserve">  </w:t>
      </w:r>
    </w:p>
    <w:p w:rsidR="00734DBE" w:rsidRPr="00734DBE" w:rsidRDefault="00734DBE" w:rsidP="00734DBE">
      <w:r>
        <w:t xml:space="preserve">The benchmark used to evaluate the reliability of different </w:t>
      </w:r>
      <w:r w:rsidR="002873E9">
        <w:t xml:space="preserve">options was how well </w:t>
      </w:r>
      <w:r>
        <w:t xml:space="preserve">the distribution of future recruitment values matched the historic distribution based on 1000 Bayesian replicates.     </w:t>
      </w:r>
    </w:p>
    <w:p w:rsidR="009C6EE0" w:rsidRDefault="00673375" w:rsidP="00965832">
      <w:pPr>
        <w:pStyle w:val="Heading1"/>
      </w:pPr>
      <w:bookmarkStart w:id="3" w:name="_Toc528319496"/>
      <w:r>
        <w:lastRenderedPageBreak/>
        <w:t>Background</w:t>
      </w:r>
      <w:bookmarkEnd w:id="3"/>
    </w:p>
    <w:p w:rsidR="002A149B" w:rsidRDefault="00C71541" w:rsidP="000079D8">
      <w:pPr>
        <w:pStyle w:val="Header"/>
      </w:pPr>
      <w:r w:rsidRPr="00691605">
        <w:rPr>
          <w:color w:val="000000" w:themeColor="text1"/>
        </w:rPr>
        <w:t xml:space="preserve">In April 2018 the TT </w:t>
      </w:r>
      <w:r w:rsidR="00A735B1" w:rsidRPr="00691605">
        <w:rPr>
          <w:color w:val="000000" w:themeColor="text1"/>
        </w:rPr>
        <w:t xml:space="preserve">(Technical Task team of the Pelagic Working Group) </w:t>
      </w:r>
      <w:r w:rsidRPr="00691605">
        <w:rPr>
          <w:color w:val="000000" w:themeColor="text1"/>
        </w:rPr>
        <w:t xml:space="preserve">noted that simulations of the performance candidate management procedures for the resource at the time were being based on </w:t>
      </w:r>
      <w:r w:rsidR="00E91482">
        <w:rPr>
          <w:color w:val="000000" w:themeColor="text1"/>
        </w:rPr>
        <w:t>simulated ‘</w:t>
      </w:r>
      <w:r w:rsidRPr="00691605">
        <w:rPr>
          <w:color w:val="000000" w:themeColor="text1"/>
        </w:rPr>
        <w:t>future</w:t>
      </w:r>
      <w:r w:rsidR="00E91482">
        <w:rPr>
          <w:color w:val="000000" w:themeColor="text1"/>
        </w:rPr>
        <w:t>’</w:t>
      </w:r>
      <w:r w:rsidRPr="00691605">
        <w:rPr>
          <w:color w:val="000000" w:themeColor="text1"/>
        </w:rPr>
        <w:t xml:space="preserve"> </w:t>
      </w:r>
      <w:r w:rsidR="00CC3055" w:rsidRPr="00691605">
        <w:rPr>
          <w:color w:val="000000" w:themeColor="text1"/>
        </w:rPr>
        <w:t xml:space="preserve">West Coast </w:t>
      </w:r>
      <w:r w:rsidRPr="00691605">
        <w:rPr>
          <w:color w:val="000000" w:themeColor="text1"/>
        </w:rPr>
        <w:t>recruitment values which showed a different distribution to the historical distribution.  For example, for the same spawning biomass, the mean of the</w:t>
      </w:r>
      <w:r w:rsidR="00755A60">
        <w:rPr>
          <w:color w:val="000000" w:themeColor="text1"/>
        </w:rPr>
        <w:t xml:space="preserve"> historical recruitment values w</w:t>
      </w:r>
      <w:r w:rsidR="00606A90">
        <w:rPr>
          <w:color w:val="000000" w:themeColor="text1"/>
        </w:rPr>
        <w:t>as</w:t>
      </w:r>
      <w:r w:rsidR="00755A60">
        <w:rPr>
          <w:color w:val="000000" w:themeColor="text1"/>
        </w:rPr>
        <w:t xml:space="preserve"> in the order of 30% -40% larger than that of the ‘</w:t>
      </w:r>
      <w:r w:rsidRPr="00691605">
        <w:rPr>
          <w:color w:val="000000" w:themeColor="text1"/>
        </w:rPr>
        <w:t>future</w:t>
      </w:r>
      <w:r w:rsidR="00755A60">
        <w:rPr>
          <w:color w:val="000000" w:themeColor="text1"/>
        </w:rPr>
        <w:t>’</w:t>
      </w:r>
      <w:r w:rsidRPr="00691605">
        <w:rPr>
          <w:color w:val="000000" w:themeColor="text1"/>
        </w:rPr>
        <w:t xml:space="preserve"> simulated recruitment values.  </w:t>
      </w:r>
      <w:r w:rsidR="006C32E5" w:rsidRPr="00691605">
        <w:rPr>
          <w:color w:val="000000" w:themeColor="text1"/>
        </w:rPr>
        <w:t xml:space="preserve">There were other distributional </w:t>
      </w:r>
      <w:r w:rsidR="006C32E5" w:rsidRPr="00BB636C">
        <w:rPr>
          <w:color w:val="000000" w:themeColor="text1"/>
        </w:rPr>
        <w:t>differences</w:t>
      </w:r>
      <w:r w:rsidR="00755A60" w:rsidRPr="00BB636C">
        <w:rPr>
          <w:color w:val="000000" w:themeColor="text1"/>
        </w:rPr>
        <w:t xml:space="preserve"> (see de Moor, 2018 this workshop</w:t>
      </w:r>
      <w:r w:rsidR="000079D8" w:rsidRPr="00BB636C">
        <w:rPr>
          <w:color w:val="000000" w:themeColor="text1"/>
        </w:rPr>
        <w:t xml:space="preserve"> - </w:t>
      </w:r>
      <w:r w:rsidR="000079D8" w:rsidRPr="00BB636C">
        <w:rPr>
          <w:sz w:val="20"/>
          <w:szCs w:val="20"/>
        </w:rPr>
        <w:t>MARAM/IWS/2018/Sardine/P2</w:t>
      </w:r>
      <w:r w:rsidR="00755A60" w:rsidRPr="00BB636C">
        <w:rPr>
          <w:color w:val="000000" w:themeColor="text1"/>
        </w:rPr>
        <w:t>)</w:t>
      </w:r>
      <w:r w:rsidR="006C32E5" w:rsidRPr="00BB636C">
        <w:rPr>
          <w:color w:val="000000" w:themeColor="text1"/>
        </w:rPr>
        <w:t>.</w:t>
      </w:r>
      <w:r w:rsidR="00755A60" w:rsidRPr="00BB636C">
        <w:rPr>
          <w:color w:val="000000" w:themeColor="text1"/>
        </w:rPr>
        <w:t xml:space="preserve">  </w:t>
      </w:r>
      <w:r w:rsidR="002E11E0" w:rsidRPr="00BB636C">
        <w:rPr>
          <w:color w:val="000000" w:themeColor="text1"/>
        </w:rPr>
        <w:t>At the time the reason for th</w:t>
      </w:r>
      <w:r w:rsidR="00755A60" w:rsidRPr="00BB636C">
        <w:rPr>
          <w:color w:val="000000" w:themeColor="text1"/>
        </w:rPr>
        <w:t>is</w:t>
      </w:r>
      <w:r w:rsidR="002E11E0" w:rsidRPr="00BB636C">
        <w:rPr>
          <w:color w:val="000000" w:themeColor="text1"/>
        </w:rPr>
        <w:t xml:space="preserve"> bias w</w:t>
      </w:r>
      <w:r w:rsidR="00606A90" w:rsidRPr="00BB636C">
        <w:rPr>
          <w:color w:val="000000" w:themeColor="text1"/>
        </w:rPr>
        <w:t>as</w:t>
      </w:r>
      <w:r w:rsidR="002E11E0" w:rsidRPr="00BB636C">
        <w:rPr>
          <w:color w:val="000000" w:themeColor="text1"/>
        </w:rPr>
        <w:t xml:space="preserve"> unclear.</w:t>
      </w:r>
      <w:r w:rsidR="002E11E0">
        <w:rPr>
          <w:color w:val="000000" w:themeColor="text1"/>
        </w:rPr>
        <w:t xml:space="preserve">  </w:t>
      </w:r>
      <w:r w:rsidR="002A149B">
        <w:t xml:space="preserve">The </w:t>
      </w:r>
      <w:r w:rsidR="002E11E0">
        <w:t xml:space="preserve">equation for recruitment in the relevant </w:t>
      </w:r>
      <w:r w:rsidR="002A149B">
        <w:t xml:space="preserve">assessment </w:t>
      </w:r>
      <w:r w:rsidR="002A149B" w:rsidRPr="00BB636C">
        <w:t>document MARAM/IWS/DEC16/Sardine/BG7 is equation (A.14</w:t>
      </w:r>
      <w:r w:rsidR="002A149B">
        <w:t>):</w:t>
      </w:r>
    </w:p>
    <w:p w:rsidR="002A149B" w:rsidRDefault="002A149B" w:rsidP="002A149B">
      <w:r>
        <w:rPr>
          <w:noProof/>
          <w:lang w:eastAsia="en-ZA"/>
        </w:rPr>
        <w:drawing>
          <wp:inline distT="0" distB="0" distL="0" distR="0">
            <wp:extent cx="6296025" cy="333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333375"/>
                    </a:xfrm>
                    <a:prstGeom prst="rect">
                      <a:avLst/>
                    </a:prstGeom>
                    <a:noFill/>
                    <a:ln>
                      <a:noFill/>
                    </a:ln>
                  </pic:spPr>
                </pic:pic>
              </a:graphicData>
            </a:graphic>
          </wp:inline>
        </w:drawing>
      </w:r>
    </w:p>
    <w:p w:rsidR="002A149B" w:rsidRDefault="00606A90" w:rsidP="002A149B">
      <w:r>
        <w:t>I</w:t>
      </w:r>
      <w:r w:rsidR="002A149B">
        <w:t xml:space="preserve">n terms of the notation used </w:t>
      </w:r>
      <w:r w:rsidR="00BB636C">
        <w:t xml:space="preserve">here </w:t>
      </w:r>
      <w:r>
        <w:t>this equation is</w:t>
      </w:r>
      <w:r w:rsidR="002A149B">
        <w:t>:</w:t>
      </w:r>
    </w:p>
    <w:p w:rsidR="002A149B" w:rsidRDefault="00160A2A" w:rsidP="002A149B">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r>
              <w:rPr>
                <w:rFonts w:ascii="Cambria Math" w:eastAsiaTheme="minorEastAsia" w:hAnsi="Cambria Math"/>
              </w:rPr>
              <m:t>/2</m:t>
            </m:r>
          </m:sup>
        </m:sSup>
      </m:oMath>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t>(8)</w:t>
      </w:r>
    </w:p>
    <w:p w:rsidR="002A149B" w:rsidRDefault="002A149B" w:rsidP="002A149B">
      <w:r>
        <w:t xml:space="preserve">The setup </w:t>
      </w:r>
      <w:r w:rsidR="00606A90">
        <w:t xml:space="preserve">in the assessments </w:t>
      </w:r>
      <w:r>
        <w:t xml:space="preserve">is thus to include the bias correction factor </w:t>
      </w:r>
      <m:oMath>
        <m:sSup>
          <m:sSupPr>
            <m:ctrlPr>
              <w:rPr>
                <w:rFonts w:ascii="Cambria Math" w:hAnsi="Cambria Math"/>
                <w:i/>
              </w:rPr>
            </m:ctrlPr>
          </m:sSupPr>
          <m:e>
            <m:r>
              <w:rPr>
                <w:rFonts w:ascii="Cambria Math" w:hAnsi="Cambria Math"/>
              </w:rPr>
              <m:t>e</m:t>
            </m:r>
          </m:e>
          <m:sup>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r>
              <w:rPr>
                <w:rFonts w:ascii="Cambria Math" w:eastAsiaTheme="minorEastAsia" w:hAnsi="Cambria Math"/>
              </w:rPr>
              <m:t>/2</m:t>
            </m:r>
          </m:sup>
        </m:sSup>
      </m:oMath>
      <w:r>
        <w:rPr>
          <w:rFonts w:eastAsiaTheme="minorEastAsia"/>
        </w:rPr>
        <w:t xml:space="preserve"> </w:t>
      </w:r>
      <w:r>
        <w:t xml:space="preserve">in the S/R </w:t>
      </w:r>
      <w:r w:rsidR="00755A60">
        <w:t xml:space="preserve">equation when this is fitted “internal” to the stock assessments.  </w:t>
      </w:r>
      <w:r w:rsidR="002E11E0">
        <w:t>At first glance this suggests that</w:t>
      </w:r>
      <w:r>
        <w:t xml:space="preserve"> </w:t>
      </w:r>
    </w:p>
    <w:p w:rsidR="002A149B" w:rsidRDefault="002A149B" w:rsidP="002A149B">
      <w:pPr>
        <w:rPr>
          <w:rFonts w:eastAsiaTheme="minorEastAsia"/>
        </w:rPr>
      </w:pPr>
      <m:oMath>
        <m:r>
          <w:rPr>
            <w:rFonts w:ascii="Cambria Math" w:hAnsi="Cambria Math"/>
          </w:rPr>
          <m:t>E</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e>
        </m:d>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oMath>
      <w:proofErr w:type="gramStart"/>
      <w:r w:rsidR="002E11E0">
        <w:rPr>
          <w:rFonts w:eastAsiaTheme="minorEastAsia"/>
        </w:rPr>
        <w:t>,</w:t>
      </w:r>
      <w:r>
        <w:rPr>
          <w:rFonts w:eastAsiaTheme="minorEastAsia"/>
        </w:rPr>
        <w:t xml:space="preserve">  </w:t>
      </w:r>
      <w:r>
        <w:rPr>
          <w:rFonts w:eastAsiaTheme="minorEastAsia"/>
        </w:rPr>
        <w:tab/>
      </w:r>
      <w:proofErr w:type="gram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(9)</w:t>
      </w:r>
    </w:p>
    <w:p w:rsidR="002A149B" w:rsidRDefault="002E11E0" w:rsidP="002A149B">
      <w:r>
        <w:rPr>
          <w:rFonts w:eastAsiaTheme="minorEastAsia"/>
        </w:rPr>
        <w:t xml:space="preserve">so that, provided that the </w:t>
      </w:r>
      <w:r w:rsidR="002A149B">
        <w:t xml:space="preserve">bias correction factor </w:t>
      </w:r>
      <m:oMath>
        <m:sSup>
          <m:sSupPr>
            <m:ctrlPr>
              <w:rPr>
                <w:rFonts w:ascii="Cambria Math" w:hAnsi="Cambria Math"/>
                <w:i/>
              </w:rPr>
            </m:ctrlPr>
          </m:sSupPr>
          <m:e>
            <m:r>
              <w:rPr>
                <w:rFonts w:ascii="Cambria Math" w:hAnsi="Cambria Math"/>
              </w:rPr>
              <m:t>e</m:t>
            </m:r>
          </m:e>
          <m:sup>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r>
              <w:rPr>
                <w:rFonts w:ascii="Cambria Math" w:eastAsiaTheme="minorEastAsia" w:hAnsi="Cambria Math"/>
              </w:rPr>
              <m:t>/2</m:t>
            </m:r>
          </m:sup>
        </m:sSup>
      </m:oMath>
      <w:r w:rsidR="002A149B">
        <w:rPr>
          <w:rFonts w:eastAsiaTheme="minorEastAsia"/>
        </w:rPr>
        <w:t xml:space="preserve"> is included in the same way in the simulation equations</w:t>
      </w:r>
      <w:r>
        <w:rPr>
          <w:rFonts w:eastAsiaTheme="minorEastAsia"/>
        </w:rPr>
        <w:t>, the simulated recruitments should have the same expectation as the historical values.  The equation for the simulation process suggests that this is the case (</w:t>
      </w:r>
      <w:r w:rsidRPr="00BC2914">
        <w:rPr>
          <w:rFonts w:eastAsiaTheme="minorEastAsia"/>
          <w:b/>
        </w:rPr>
        <w:t>see</w:t>
      </w:r>
      <w:r>
        <w:rPr>
          <w:rFonts w:eastAsiaTheme="minorEastAsia"/>
        </w:rPr>
        <w:t xml:space="preserve"> </w:t>
      </w:r>
      <w:r w:rsidR="002A149B">
        <w:rPr>
          <w:b/>
        </w:rPr>
        <w:t>FISHERIES/2018/SEP/SWG-PEL/27</w:t>
      </w:r>
      <w:r>
        <w:rPr>
          <w:b/>
        </w:rPr>
        <w:t xml:space="preserve">) </w:t>
      </w:r>
      <w:r w:rsidRPr="002E11E0">
        <w:t>since the</w:t>
      </w:r>
      <w:r w:rsidR="00BC2914">
        <w:t xml:space="preserve"> relevant simulation</w:t>
      </w:r>
      <w:r w:rsidRPr="002E11E0">
        <w:t xml:space="preserve"> equation is</w:t>
      </w:r>
      <w:r w:rsidR="002A149B" w:rsidRPr="002E11E0">
        <w:t>:</w:t>
      </w:r>
    </w:p>
    <w:p w:rsidR="002A149B" w:rsidRDefault="002A149B" w:rsidP="002A149B">
      <w:r>
        <w:rPr>
          <w:noProof/>
        </w:rPr>
        <w:drawing>
          <wp:inline distT="0" distB="0" distL="0" distR="0">
            <wp:extent cx="6305550" cy="371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371475"/>
                    </a:xfrm>
                    <a:prstGeom prst="rect">
                      <a:avLst/>
                    </a:prstGeom>
                    <a:noFill/>
                    <a:ln>
                      <a:noFill/>
                    </a:ln>
                  </pic:spPr>
                </pic:pic>
              </a:graphicData>
            </a:graphic>
          </wp:inline>
        </w:drawing>
      </w:r>
      <w:r w:rsidR="00606A90">
        <w:t>,</w:t>
      </w:r>
    </w:p>
    <w:p w:rsidR="002A149B" w:rsidRDefault="00606A90" w:rsidP="002A149B">
      <w:r>
        <w:t xml:space="preserve">where </w:t>
      </w:r>
      <w:r w:rsidR="00BC2914">
        <w:t xml:space="preserve">the notation used here </w:t>
      </w:r>
      <w:r w:rsidR="00C1552A">
        <w:t xml:space="preserve">for </w:t>
      </w:r>
      <w:r w:rsidR="00BC2914">
        <w:t>this equation is</w:t>
      </w:r>
      <w:r w:rsidR="002A149B">
        <w:t>:</w:t>
      </w:r>
    </w:p>
    <w:p w:rsidR="002A149B" w:rsidRDefault="00160A2A" w:rsidP="002A149B">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r>
              <w:rPr>
                <w:rFonts w:ascii="Cambria Math" w:eastAsiaTheme="minorEastAsia" w:hAnsi="Cambria Math"/>
              </w:rPr>
              <m:t>/2</m:t>
            </m:r>
          </m:sup>
        </m:sSup>
      </m:oMath>
      <w:r w:rsidR="00606A90">
        <w:rPr>
          <w:rFonts w:eastAsiaTheme="minorEastAsia"/>
        </w:rPr>
        <w:t xml:space="preserve">.  </w:t>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r>
      <w:r w:rsidR="002A149B">
        <w:rPr>
          <w:rFonts w:eastAsiaTheme="minorEastAsia"/>
        </w:rPr>
        <w:tab/>
        <w:t>(10)</w:t>
      </w:r>
    </w:p>
    <w:p w:rsidR="005E491A" w:rsidRDefault="00161C79" w:rsidP="002A149B">
      <w:pPr>
        <w:rPr>
          <w:rFonts w:eastAsiaTheme="minorEastAsia"/>
        </w:rPr>
      </w:pPr>
      <w:r>
        <w:t>Amongst other possibilities for why</w:t>
      </w:r>
      <w:r w:rsidR="00BC2914">
        <w:t xml:space="preserve"> </w:t>
      </w:r>
      <m:oMath>
        <m:r>
          <w:rPr>
            <w:rFonts w:ascii="Cambria Math" w:hAnsi="Cambria Math"/>
          </w:rPr>
          <m:t>E</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e>
        </m:d>
        <m:r>
          <w:rPr>
            <w:rFonts w:ascii="Cambria Math" w:hAnsi="Cambria Math"/>
          </w:rPr>
          <m:t>&gt;E</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e>
        </m:d>
      </m:oMath>
      <w:r w:rsidR="005E491A">
        <w:rPr>
          <w:rFonts w:eastAsiaTheme="minorEastAsia"/>
        </w:rPr>
        <w:t xml:space="preserve"> </w:t>
      </w:r>
      <w:r>
        <w:rPr>
          <w:rFonts w:eastAsiaTheme="minorEastAsia"/>
        </w:rPr>
        <w:t xml:space="preserve">are a number </w:t>
      </w:r>
      <w:r w:rsidR="00606A90">
        <w:rPr>
          <w:rFonts w:eastAsiaTheme="minorEastAsia"/>
        </w:rPr>
        <w:t xml:space="preserve">concerning </w:t>
      </w:r>
      <w:r>
        <w:rPr>
          <w:rFonts w:eastAsiaTheme="minorEastAsia"/>
        </w:rPr>
        <w:t xml:space="preserve">the </w:t>
      </w:r>
      <w:r w:rsidR="00BC2914">
        <w:rPr>
          <w:rFonts w:eastAsiaTheme="minorEastAsia"/>
        </w:rPr>
        <w:t xml:space="preserve">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Pr>
          <w:rFonts w:eastAsiaTheme="minorEastAsia"/>
        </w:rPr>
        <w:t>.  In equation</w:t>
      </w:r>
      <w:r w:rsidR="00606A90">
        <w:rPr>
          <w:rFonts w:eastAsiaTheme="minorEastAsia"/>
        </w:rPr>
        <w:t>s (8) and (10)</w:t>
      </w:r>
      <w:r>
        <w:rPr>
          <w:rFonts w:eastAsiaTheme="minorEastAsia"/>
        </w:rPr>
        <w:t xml:space="preserve">, the symbol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BC2914">
        <w:rPr>
          <w:rFonts w:eastAsiaTheme="minorEastAsia"/>
        </w:rPr>
        <w:t xml:space="preserve"> </w:t>
      </w:r>
      <w:r>
        <w:rPr>
          <w:rFonts w:eastAsiaTheme="minorEastAsia"/>
        </w:rPr>
        <w:t xml:space="preserve">is really a conflation of five different concepts, viz.  </w:t>
      </w:r>
      <w:r w:rsidR="00BC2914">
        <w:rPr>
          <w:rFonts w:eastAsiaTheme="minorEastAsia"/>
        </w:rPr>
        <w:t xml:space="preserve">  </w:t>
      </w:r>
    </w:p>
    <w:p w:rsidR="005E491A" w:rsidRDefault="00160A2A" w:rsidP="00161C79">
      <w:pPr>
        <w:ind w:left="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emp</m:t>
            </m:r>
          </m:sup>
        </m:sSubSup>
      </m:oMath>
      <w:r w:rsidR="005E491A">
        <w:rPr>
          <w:rFonts w:eastAsiaTheme="minorEastAsia"/>
        </w:rPr>
        <w:t xml:space="preserve"> the </w:t>
      </w:r>
      <w:r w:rsidR="00161C79">
        <w:rPr>
          <w:rFonts w:eastAsiaTheme="minorEastAsia"/>
        </w:rPr>
        <w:t xml:space="preserve">empirical estimate obtained </w:t>
      </w:r>
      <w:r w:rsidR="005E491A">
        <w:rPr>
          <w:rFonts w:eastAsiaTheme="minorEastAsia"/>
        </w:rPr>
        <w:t xml:space="preserve">from the sequence of historical estimates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5E491A">
        <w:rPr>
          <w:rFonts w:eastAsiaTheme="minorEastAsia"/>
        </w:rPr>
        <w:t xml:space="preserve">,   </w:t>
      </w:r>
    </w:p>
    <w:p w:rsidR="005E491A" w:rsidRDefault="00160A2A" w:rsidP="00161C79">
      <w:pPr>
        <w:ind w:left="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oMath>
      <w:r w:rsidR="005E491A">
        <w:rPr>
          <w:rFonts w:eastAsiaTheme="minorEastAsia"/>
        </w:rPr>
        <w:t xml:space="preserve">  the value which is usually included in the log-likelihood term which penalises estimates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5E491A">
        <w:rPr>
          <w:rFonts w:eastAsiaTheme="minorEastAsia"/>
        </w:rPr>
        <w:t xml:space="preserve"> which do not conform to a normal distribution with variance </w:t>
      </w:r>
      <m:oMath>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e>
            </m:d>
          </m:e>
          <m:sup>
            <m:r>
              <w:rPr>
                <w:rFonts w:ascii="Cambria Math" w:eastAsiaTheme="minorEastAsia" w:hAnsi="Cambria Math"/>
              </w:rPr>
              <m:t>2</m:t>
            </m:r>
          </m:sup>
        </m:sSup>
      </m:oMath>
      <w:r w:rsidR="00161C79">
        <w:rPr>
          <w:rFonts w:eastAsiaTheme="minorEastAsia"/>
        </w:rPr>
        <w:t xml:space="preserve">, </w:t>
      </w:r>
    </w:p>
    <w:p w:rsidR="005E491A" w:rsidRDefault="00160A2A" w:rsidP="00161C79">
      <w:pPr>
        <w:ind w:left="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oMath>
      <w:r w:rsidR="005E491A">
        <w:rPr>
          <w:rFonts w:eastAsiaTheme="minorEastAsia"/>
        </w:rPr>
        <w:t xml:space="preserve">  the value used in the bias correction equation (8) above which is now better cast as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e>
                </m:d>
              </m:e>
              <m:sup>
                <m:r>
                  <w:rPr>
                    <w:rFonts w:ascii="Cambria Math" w:eastAsiaTheme="minorEastAsia" w:hAnsi="Cambria Math"/>
                  </w:rPr>
                  <m:t>2</m:t>
                </m:r>
              </m:sup>
            </m:sSup>
            <m:r>
              <w:rPr>
                <w:rFonts w:ascii="Cambria Math" w:eastAsiaTheme="minorEastAsia" w:hAnsi="Cambria Math"/>
              </w:rPr>
              <m:t>/2</m:t>
            </m:r>
          </m:sup>
        </m:sSup>
      </m:oMath>
      <w:r w:rsidR="005E491A">
        <w:rPr>
          <w:rFonts w:eastAsiaTheme="minorEastAsia"/>
        </w:rPr>
        <w:t xml:space="preserve">, </w:t>
      </w:r>
    </w:p>
    <w:p w:rsidR="005E491A" w:rsidRDefault="00160A2A" w:rsidP="00161C79">
      <w:pPr>
        <w:ind w:left="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oMath>
      <w:r w:rsidR="00161C79">
        <w:rPr>
          <w:rFonts w:eastAsiaTheme="minorEastAsia"/>
        </w:rPr>
        <w:t xml:space="preserve">  the value used in the bias correction equation (10) above which is now better cast as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e>
                </m:d>
              </m:e>
              <m:sup>
                <m:r>
                  <w:rPr>
                    <w:rFonts w:ascii="Cambria Math" w:eastAsiaTheme="minorEastAsia" w:hAnsi="Cambria Math"/>
                  </w:rPr>
                  <m:t>2</m:t>
                </m:r>
              </m:sup>
            </m:sSup>
            <m:r>
              <w:rPr>
                <w:rFonts w:ascii="Cambria Math" w:eastAsiaTheme="minorEastAsia" w:hAnsi="Cambria Math"/>
              </w:rPr>
              <m:t>/2</m:t>
            </m:r>
          </m:sup>
        </m:sSup>
      </m:oMath>
      <w:r w:rsidR="005E491A">
        <w:rPr>
          <w:rFonts w:eastAsiaTheme="minorEastAsia"/>
        </w:rPr>
        <w:t xml:space="preserve">.  </w:t>
      </w:r>
    </w:p>
    <w:p w:rsidR="00161C79" w:rsidRDefault="00160A2A" w:rsidP="00161C79">
      <w:pPr>
        <w:ind w:left="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sim</m:t>
            </m:r>
          </m:sup>
        </m:sSubSup>
      </m:oMath>
      <w:r w:rsidR="00161C79">
        <w:rPr>
          <w:rFonts w:eastAsiaTheme="minorEastAsia"/>
        </w:rPr>
        <w:t xml:space="preserve">  the value used to generate the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161C79">
        <w:rPr>
          <w:rFonts w:eastAsiaTheme="minorEastAsia"/>
        </w:rPr>
        <w:t xml:space="preserve"> values in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e>
                </m:d>
              </m:e>
              <m:sup>
                <m:r>
                  <w:rPr>
                    <w:rFonts w:ascii="Cambria Math" w:eastAsiaTheme="minorEastAsia" w:hAnsi="Cambria Math"/>
                  </w:rPr>
                  <m:t>2</m:t>
                </m:r>
              </m:sup>
            </m:sSup>
            <m:r>
              <w:rPr>
                <w:rFonts w:ascii="Cambria Math" w:eastAsiaTheme="minorEastAsia" w:hAnsi="Cambria Math"/>
              </w:rPr>
              <m:t>/2</m:t>
            </m:r>
          </m:sup>
        </m:sSup>
      </m:oMath>
      <w:r w:rsidR="00161C79">
        <w:rPr>
          <w:rFonts w:eastAsiaTheme="minorEastAsia"/>
        </w:rPr>
        <w:t xml:space="preserve">.  </w:t>
      </w:r>
    </w:p>
    <w:p w:rsidR="00A047DD" w:rsidRDefault="00161C79" w:rsidP="007A6F7E">
      <w:pPr>
        <w:rPr>
          <w:color w:val="000000" w:themeColor="text1"/>
        </w:rPr>
      </w:pPr>
      <w:r>
        <w:rPr>
          <w:rFonts w:eastAsiaTheme="minorEastAsia"/>
        </w:rPr>
        <w:lastRenderedPageBreak/>
        <w:t xml:space="preserve">One assumes that there </w:t>
      </w:r>
      <w:r w:rsidR="00C1552A">
        <w:rPr>
          <w:rFonts w:eastAsiaTheme="minorEastAsia"/>
        </w:rPr>
        <w:t xml:space="preserve">can be </w:t>
      </w:r>
      <w:r>
        <w:rPr>
          <w:rFonts w:eastAsiaTheme="minorEastAsia"/>
        </w:rPr>
        <w:t xml:space="preserve">no bias introduced </w:t>
      </w:r>
      <w:r w:rsidR="00755A60">
        <w:rPr>
          <w:rFonts w:eastAsiaTheme="minorEastAsia"/>
        </w:rPr>
        <w:t xml:space="preserve">due to the </w:t>
      </w:r>
      <w:r>
        <w:rPr>
          <w:rFonts w:eastAsiaTheme="minorEastAsia"/>
        </w:rPr>
        <w:t xml:space="preserve">bias correction term </w:t>
      </w:r>
      <w:r w:rsidR="00C1552A">
        <w:rPr>
          <w:rFonts w:eastAsiaTheme="minorEastAsia"/>
        </w:rPr>
        <w:t xml:space="preserve">when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oMath>
      <w:r>
        <w:rPr>
          <w:rFonts w:eastAsiaTheme="minorEastAsia"/>
        </w:rPr>
        <w:t xml:space="preserve">.  A poor choice for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oMath>
      <w:r>
        <w:rPr>
          <w:rFonts w:eastAsiaTheme="minorEastAsia"/>
        </w:rPr>
        <w:t xml:space="preserve"> may result in a biased estimate of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emp</m:t>
            </m:r>
          </m:sup>
        </m:sSubSup>
      </m:oMath>
      <w:r w:rsidR="006C32E5">
        <w:rPr>
          <w:rFonts w:eastAsiaTheme="minorEastAsia"/>
        </w:rPr>
        <w:t xml:space="preserve">, but this </w:t>
      </w:r>
      <w:r w:rsidR="00755A60">
        <w:rPr>
          <w:rFonts w:eastAsiaTheme="minorEastAsia"/>
        </w:rPr>
        <w:t>c</w:t>
      </w:r>
      <w:r w:rsidR="00606A90">
        <w:rPr>
          <w:rFonts w:eastAsiaTheme="minorEastAsia"/>
        </w:rPr>
        <w:t xml:space="preserve">annot </w:t>
      </w:r>
      <w:r w:rsidR="006C32E5">
        <w:rPr>
          <w:rFonts w:eastAsiaTheme="minorEastAsia"/>
        </w:rPr>
        <w:t xml:space="preserve">on its own cause </w:t>
      </w:r>
      <m:oMath>
        <m:r>
          <w:rPr>
            <w:rFonts w:ascii="Cambria Math" w:hAnsi="Cambria Math"/>
          </w:rPr>
          <m:t>E</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e>
        </m:d>
        <m:r>
          <w:rPr>
            <w:rFonts w:ascii="Cambria Math" w:hAnsi="Cambria Math"/>
          </w:rPr>
          <m:t>&gt;E</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e>
        </m:d>
      </m:oMath>
      <w:r w:rsidR="006C32E5">
        <w:rPr>
          <w:rFonts w:eastAsiaTheme="minorEastAsia"/>
        </w:rPr>
        <w:t xml:space="preserve">.  A </w:t>
      </w:r>
      <w:r>
        <w:rPr>
          <w:rFonts w:eastAsiaTheme="minorEastAsia"/>
        </w:rPr>
        <w:t xml:space="preserve">more substantial bias </w:t>
      </w:r>
      <w:r w:rsidR="00FE07E2">
        <w:rPr>
          <w:rFonts w:eastAsiaTheme="minorEastAsia"/>
        </w:rPr>
        <w:t xml:space="preserve">would be imparted if, for example,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sim</m:t>
            </m:r>
          </m:sup>
        </m:sSubSup>
      </m:oMath>
      <w:r w:rsidR="00AD0910">
        <w:rPr>
          <w:rFonts w:eastAsiaTheme="minorEastAsia"/>
        </w:rPr>
        <w:t xml:space="preserve"> were to be set equal to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oMath>
      <w:r w:rsidR="00AD0910">
        <w:rPr>
          <w:rFonts w:eastAsiaTheme="minorEastAsia"/>
        </w:rPr>
        <w:t xml:space="preserve"> or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oMath>
      <w:r w:rsidR="00AD0910">
        <w:rPr>
          <w:rFonts w:eastAsiaTheme="minorEastAsia"/>
        </w:rPr>
        <w:t xml:space="preserve">in circumstances where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emp</m:t>
            </m:r>
          </m:sup>
        </m:sSubSup>
        <m:r>
          <w:rPr>
            <w:rFonts w:ascii="Cambria Math" w:eastAsiaTheme="minorEastAsia" w:hAnsi="Cambria Math"/>
          </w:rPr>
          <m:t>&gt;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oMath>
      <w:r w:rsidR="00AD0910">
        <w:rPr>
          <w:rFonts w:eastAsiaTheme="minorEastAsia"/>
        </w:rPr>
        <w:t xml:space="preserve">.  For example, if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r>
          <w:rPr>
            <w:rFonts w:ascii="Cambria Math" w:eastAsiaTheme="minorEastAsia" w:hAnsi="Cambria Math"/>
          </w:rPr>
          <m:t>=0.5</m:t>
        </m:r>
      </m:oMath>
      <w:r w:rsidR="00AD0910">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emp</m:t>
            </m:r>
          </m:sup>
        </m:sSubSup>
        <m:r>
          <w:rPr>
            <w:rFonts w:ascii="Cambria Math" w:eastAsiaTheme="minorEastAsia" w:hAnsi="Cambria Math"/>
          </w:rPr>
          <m:t>=0.95</m:t>
        </m:r>
      </m:oMath>
      <w:r w:rsidR="00216472">
        <w:rPr>
          <w:rFonts w:eastAsiaTheme="minorEastAsia"/>
        </w:rPr>
        <w:t xml:space="preserve">, </w:t>
      </w:r>
      <w:r w:rsidR="00AD0910">
        <w:rPr>
          <w:rFonts w:eastAsiaTheme="minorEastAsia"/>
        </w:rPr>
        <w:t xml:space="preserve"> then setting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sim</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r>
          <w:rPr>
            <w:rFonts w:ascii="Cambria Math" w:eastAsiaTheme="minorEastAsia" w:hAnsi="Cambria Math"/>
          </w:rPr>
          <m:t>=0.5</m:t>
        </m:r>
      </m:oMath>
      <w:r w:rsidR="00AD0910">
        <w:rPr>
          <w:rFonts w:eastAsiaTheme="minorEastAsia"/>
        </w:rPr>
        <w:t xml:space="preserve"> would cause the simulated recruitment values to be too small on average by a factor of </w:t>
      </w:r>
      <m:oMath>
        <m:sSup>
          <m:sSupPr>
            <m:ctrlPr>
              <w:rPr>
                <w:rFonts w:ascii="Cambria Math" w:hAnsi="Cambria Math"/>
                <w:i/>
              </w:rPr>
            </m:ctrlPr>
          </m:sSupPr>
          <m:e>
            <m:r>
              <w:rPr>
                <w:rFonts w:ascii="Cambria Math" w:hAnsi="Cambria Math"/>
              </w:rPr>
              <m:t>e</m:t>
            </m:r>
          </m:e>
          <m:sup>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0.50</m:t>
                    </m:r>
                  </m:e>
                </m:d>
              </m:e>
              <m:sup>
                <m:r>
                  <w:rPr>
                    <w:rFonts w:ascii="Cambria Math" w:eastAsiaTheme="minorEastAsia" w:hAnsi="Cambria Math"/>
                  </w:rPr>
                  <m:t>2</m:t>
                </m:r>
              </m:sup>
            </m:sSup>
            <m:r>
              <w:rPr>
                <w:rFonts w:ascii="Cambria Math" w:eastAsiaTheme="minorEastAsia" w:hAnsi="Cambria Math"/>
              </w:rPr>
              <m:t>/2</m:t>
            </m:r>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0.95</m:t>
                    </m:r>
                  </m:e>
                </m:d>
              </m:e>
              <m:sup>
                <m:r>
                  <w:rPr>
                    <w:rFonts w:ascii="Cambria Math" w:eastAsiaTheme="minorEastAsia" w:hAnsi="Cambria Math"/>
                  </w:rPr>
                  <m:t>2</m:t>
                </m:r>
              </m:sup>
            </m:sSup>
            <m:r>
              <w:rPr>
                <w:rFonts w:ascii="Cambria Math" w:eastAsiaTheme="minorEastAsia" w:hAnsi="Cambria Math"/>
              </w:rPr>
              <m:t>/2</m:t>
            </m:r>
          </m:sup>
        </m:sSup>
      </m:oMath>
      <w:r w:rsidR="00606A90">
        <w:rPr>
          <w:rFonts w:eastAsiaTheme="minorEastAsia"/>
        </w:rPr>
        <w:t xml:space="preserve">.  This </w:t>
      </w:r>
      <w:r w:rsidR="006C32E5">
        <w:rPr>
          <w:rFonts w:eastAsiaTheme="minorEastAsia"/>
        </w:rPr>
        <w:t>is 0.72</w:t>
      </w:r>
      <w:r w:rsidR="00216472">
        <w:rPr>
          <w:rFonts w:eastAsiaTheme="minorEastAsia"/>
        </w:rPr>
        <w:t xml:space="preserve"> which has an inverse of 1.38</w:t>
      </w:r>
      <w:r w:rsidR="006C32E5">
        <w:rPr>
          <w:rFonts w:eastAsiaTheme="minorEastAsia"/>
        </w:rPr>
        <w:t>, with</w:t>
      </w:r>
      <w:r w:rsidR="00216472">
        <w:rPr>
          <w:rFonts w:eastAsiaTheme="minorEastAsia"/>
        </w:rPr>
        <w:t>in</w:t>
      </w:r>
      <w:r w:rsidR="006C32E5">
        <w:rPr>
          <w:rFonts w:eastAsiaTheme="minorEastAsia"/>
        </w:rPr>
        <w:t xml:space="preserve"> range of the </w:t>
      </w:r>
      <w:r w:rsidR="00216472">
        <w:rPr>
          <w:rFonts w:eastAsiaTheme="minorEastAsia"/>
        </w:rPr>
        <w:t>30% - 40% d</w:t>
      </w:r>
      <w:r w:rsidR="006C32E5">
        <w:rPr>
          <w:rFonts w:eastAsiaTheme="minorEastAsia"/>
        </w:rPr>
        <w:t xml:space="preserve">ifference </w:t>
      </w:r>
      <w:proofErr w:type="gramStart"/>
      <w:r w:rsidR="006C32E5">
        <w:rPr>
          <w:rFonts w:eastAsiaTheme="minorEastAsia"/>
        </w:rPr>
        <w:t>actually observed</w:t>
      </w:r>
      <w:proofErr w:type="gramEnd"/>
      <w:r w:rsidR="006C32E5">
        <w:rPr>
          <w:rFonts w:eastAsiaTheme="minorEastAsia"/>
        </w:rPr>
        <w:t xml:space="preserve">.  </w:t>
      </w:r>
      <w:r w:rsidR="00110FBF">
        <w:rPr>
          <w:rFonts w:eastAsiaTheme="minorEastAsia"/>
        </w:rPr>
        <w:t>Th</w:t>
      </w:r>
      <w:r w:rsidR="00A43387">
        <w:rPr>
          <w:rFonts w:eastAsiaTheme="minorEastAsia"/>
        </w:rPr>
        <w:t>is</w:t>
      </w:r>
      <w:r w:rsidR="00110FBF">
        <w:rPr>
          <w:rFonts w:eastAsiaTheme="minorEastAsia"/>
        </w:rPr>
        <w:t xml:space="preserve"> illustrates the potential for bias concerning the 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110FBF">
        <w:rPr>
          <w:rFonts w:eastAsiaTheme="minorEastAsia"/>
        </w:rPr>
        <w:t xml:space="preserve"> in different contexts.  However, the TT never inves</w:t>
      </w:r>
      <w:r w:rsidR="007A6F7E">
        <w:rPr>
          <w:rFonts w:eastAsiaTheme="minorEastAsia"/>
        </w:rPr>
        <w:t xml:space="preserve">tigated whether something like this was the cause of the bias observed.  </w:t>
      </w:r>
      <w:r w:rsidR="007A6F7E">
        <w:rPr>
          <w:color w:val="000000" w:themeColor="text1"/>
        </w:rPr>
        <w:t xml:space="preserve">Rather it embarked on a </w:t>
      </w:r>
      <w:r w:rsidR="00902015">
        <w:rPr>
          <w:color w:val="000000" w:themeColor="text1"/>
        </w:rPr>
        <w:t xml:space="preserve">fresh approach to </w:t>
      </w:r>
      <w:r w:rsidR="002020F1">
        <w:rPr>
          <w:color w:val="000000" w:themeColor="text1"/>
        </w:rPr>
        <w:t>try to achieve a more acceptable outcome</w:t>
      </w:r>
      <w:r w:rsidR="007A6F7E">
        <w:rPr>
          <w:color w:val="000000" w:themeColor="text1"/>
        </w:rPr>
        <w:t>, i.e. a better match between historical and simulated recruitment distributions</w:t>
      </w:r>
      <w:r w:rsidR="002020F1">
        <w:rPr>
          <w:color w:val="000000" w:themeColor="text1"/>
        </w:rPr>
        <w:t xml:space="preserve">.   </w:t>
      </w:r>
    </w:p>
    <w:p w:rsidR="00F8631A" w:rsidRDefault="00A047DD" w:rsidP="007A6F7E">
      <w:pPr>
        <w:rPr>
          <w:color w:val="000000" w:themeColor="text1"/>
        </w:rPr>
      </w:pPr>
      <w:r>
        <w:rPr>
          <w:color w:val="000000" w:themeColor="text1"/>
        </w:rPr>
        <w:t xml:space="preserve">A significant complicating factor that arose </w:t>
      </w:r>
      <w:r w:rsidR="00A43387">
        <w:rPr>
          <w:color w:val="000000" w:themeColor="text1"/>
        </w:rPr>
        <w:t xml:space="preserve">in early 2018 </w:t>
      </w:r>
      <w:r>
        <w:rPr>
          <w:color w:val="000000" w:themeColor="text1"/>
        </w:rPr>
        <w:t>was th</w:t>
      </w:r>
      <w:r w:rsidR="000C2E3B">
        <w:rPr>
          <w:color w:val="000000" w:themeColor="text1"/>
        </w:rPr>
        <w:t xml:space="preserve">e transition from a stock assessment approach in which the S/R function was fitted internally to when it was fitted externally.  This transition was made because, had the S/R fits remained internal, it would </w:t>
      </w:r>
      <w:r w:rsidR="00F8631A">
        <w:rPr>
          <w:color w:val="000000" w:themeColor="text1"/>
        </w:rPr>
        <w:t xml:space="preserve">not </w:t>
      </w:r>
      <w:r w:rsidR="000C2E3B">
        <w:rPr>
          <w:color w:val="000000" w:themeColor="text1"/>
        </w:rPr>
        <w:t>have been feasible to explore robustness test w.r.t. different S/R functions, since the assessments are being run using a Bayesian approach which takes many weeks to run.  However</w:t>
      </w:r>
      <w:r w:rsidR="00F8631A">
        <w:rPr>
          <w:color w:val="000000" w:themeColor="text1"/>
        </w:rPr>
        <w:t>,</w:t>
      </w:r>
      <w:r w:rsidR="000C2E3B">
        <w:rPr>
          <w:color w:val="000000" w:themeColor="text1"/>
        </w:rPr>
        <w:t xml:space="preserve"> the variance of recruitment residuals in the “external” assessments was substantially larger than in the “internal” assessment,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0C2E3B">
        <w:rPr>
          <w:color w:val="000000" w:themeColor="text1"/>
        </w:rPr>
        <w:t xml:space="preserve">~0.95 compared to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0C2E3B">
        <w:rPr>
          <w:color w:val="000000" w:themeColor="text1"/>
        </w:rPr>
        <w:t>~ 0.</w:t>
      </w:r>
      <w:r w:rsidR="00902015">
        <w:rPr>
          <w:color w:val="000000" w:themeColor="text1"/>
        </w:rPr>
        <w:t>70</w:t>
      </w:r>
      <w:r w:rsidR="000C2E3B">
        <w:rPr>
          <w:color w:val="000000" w:themeColor="text1"/>
        </w:rPr>
        <w:t xml:space="preserve">.  The TT was </w:t>
      </w:r>
      <w:r w:rsidR="00BB636C">
        <w:rPr>
          <w:color w:val="000000" w:themeColor="text1"/>
        </w:rPr>
        <w:t xml:space="preserve">initially </w:t>
      </w:r>
      <w:r w:rsidR="000C2E3B">
        <w:rPr>
          <w:color w:val="000000" w:themeColor="text1"/>
        </w:rPr>
        <w:t>reluctant to insert such a large value</w:t>
      </w:r>
      <w:r w:rsidR="000C2E3B">
        <w:rPr>
          <w:rFonts w:eastAsiaTheme="minorEastAsia"/>
          <w:color w:val="000000" w:themeColor="text1"/>
        </w:rPr>
        <w:t xml:space="preserv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0C2E3B">
        <w:rPr>
          <w:rFonts w:eastAsiaTheme="minorEastAsia"/>
        </w:rPr>
        <w:t xml:space="preserve">(0.95) into the operating models given knock-on effects </w:t>
      </w:r>
      <w:r w:rsidR="00BB636C">
        <w:rPr>
          <w:rFonts w:eastAsiaTheme="minorEastAsia"/>
        </w:rPr>
        <w:t>on</w:t>
      </w:r>
      <w:r w:rsidR="000C2E3B">
        <w:rPr>
          <w:rFonts w:eastAsiaTheme="minorEastAsia"/>
        </w:rPr>
        <w:t xml:space="preserve"> the consistent interpretation of the meaning of biological risk calculated under different values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0C2E3B">
        <w:rPr>
          <w:rFonts w:eastAsiaTheme="minorEastAsia"/>
        </w:rPr>
        <w:t xml:space="preserve">. </w:t>
      </w:r>
      <w:r w:rsidR="00F8631A">
        <w:rPr>
          <w:rFonts w:eastAsiaTheme="minorEastAsia"/>
        </w:rPr>
        <w:t xml:space="preserve"> </w:t>
      </w:r>
      <w:r w:rsidR="00C1552A">
        <w:rPr>
          <w:rFonts w:eastAsiaTheme="minorEastAsia"/>
        </w:rPr>
        <w:t>Initially a</w:t>
      </w:r>
      <w:r w:rsidR="00F8631A">
        <w:rPr>
          <w:rFonts w:eastAsiaTheme="minorEastAsia"/>
        </w:rPr>
        <w:t xml:space="preserve"> typical consideration </w:t>
      </w:r>
      <w:r w:rsidR="00C1552A">
        <w:rPr>
          <w:rFonts w:eastAsiaTheme="minorEastAsia"/>
        </w:rPr>
        <w:t xml:space="preserve">by the TT </w:t>
      </w:r>
      <w:r w:rsidR="00F8631A">
        <w:rPr>
          <w:rFonts w:eastAsiaTheme="minorEastAsia"/>
        </w:rPr>
        <w:t>was ‘</w:t>
      </w:r>
      <w:r w:rsidR="00C1552A">
        <w:rPr>
          <w:rFonts w:eastAsiaTheme="minorEastAsia"/>
        </w:rPr>
        <w:t>C</w:t>
      </w:r>
      <w:r w:rsidR="00F8631A">
        <w:rPr>
          <w:rFonts w:eastAsiaTheme="minorEastAsia"/>
        </w:rPr>
        <w:t xml:space="preserve">an we get a distributional match without increasing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F8631A">
        <w:rPr>
          <w:color w:val="000000" w:themeColor="text1"/>
        </w:rPr>
        <w:t xml:space="preserve"> to 0.95?’.  </w:t>
      </w:r>
      <w:r w:rsidR="00C1552A">
        <w:rPr>
          <w:color w:val="000000" w:themeColor="text1"/>
        </w:rPr>
        <w:t>T</w:t>
      </w:r>
      <w:r w:rsidR="00F8631A">
        <w:rPr>
          <w:color w:val="000000" w:themeColor="text1"/>
        </w:rPr>
        <w:t xml:space="preserve">he answer to this question was </w:t>
      </w:r>
      <w:r w:rsidR="00C1552A">
        <w:rPr>
          <w:color w:val="000000" w:themeColor="text1"/>
        </w:rPr>
        <w:t xml:space="preserve">eventually </w:t>
      </w:r>
      <w:r w:rsidR="00F8631A">
        <w:rPr>
          <w:color w:val="000000" w:themeColor="text1"/>
        </w:rPr>
        <w:t xml:space="preserve">found to be ‘No’.  This meant that the realities of inconsistencies in the measures of biological risk had to be confronted.  </w:t>
      </w:r>
      <w:r w:rsidR="00F56B54">
        <w:rPr>
          <w:color w:val="000000" w:themeColor="text1"/>
        </w:rPr>
        <w:t xml:space="preserve">Also, partly because of this, the investigations </w:t>
      </w:r>
      <w:r w:rsidR="00C1552A">
        <w:rPr>
          <w:color w:val="000000" w:themeColor="text1"/>
        </w:rPr>
        <w:t xml:space="preserve">initially </w:t>
      </w:r>
      <w:r w:rsidR="00F56B54">
        <w:rPr>
          <w:color w:val="000000" w:themeColor="text1"/>
        </w:rPr>
        <w:t xml:space="preserve">focussed on trying to achieve agreement between simulated recruitment values and the historical values from the ‘internal’ assessments, and only later switched to matching with the ‘external’ </w:t>
      </w:r>
      <w:proofErr w:type="gramStart"/>
      <w:r w:rsidR="00F56B54">
        <w:rPr>
          <w:color w:val="000000" w:themeColor="text1"/>
        </w:rPr>
        <w:t>assessment based</w:t>
      </w:r>
      <w:proofErr w:type="gramEnd"/>
      <w:r w:rsidR="00F56B54">
        <w:rPr>
          <w:color w:val="000000" w:themeColor="text1"/>
        </w:rPr>
        <w:t xml:space="preserve"> values of recruitment.    </w:t>
      </w:r>
    </w:p>
    <w:p w:rsidR="00654A7B" w:rsidRDefault="00654A7B" w:rsidP="00654A7B">
      <w:r>
        <w:fldChar w:fldCharType="begin"/>
      </w:r>
      <w:r>
        <w:instrText xml:space="preserve"> REF _Ref512259152 \h </w:instrText>
      </w:r>
      <w:r>
        <w:fldChar w:fldCharType="separate"/>
      </w:r>
      <w:r w:rsidR="0081738C">
        <w:t xml:space="preserve">Figure </w:t>
      </w:r>
      <w:r w:rsidR="0081738C">
        <w:rPr>
          <w:noProof/>
        </w:rPr>
        <w:t>1</w:t>
      </w:r>
      <w:r>
        <w:fldChar w:fldCharType="end"/>
      </w:r>
      <w:r>
        <w:t xml:space="preserve"> provides a comparison between the distributions of recruitment for the ‘internal’ stock assessments and the ‘external</w:t>
      </w:r>
      <w:r w:rsidR="0060250D">
        <w:t>’</w:t>
      </w:r>
      <w:r>
        <w:t xml:space="preserve"> stock assessments.  The low value of R</w:t>
      </w:r>
      <w:r w:rsidRPr="00654A7B">
        <w:rPr>
          <w:vertAlign w:val="superscript"/>
        </w:rPr>
        <w:t>2</w:t>
      </w:r>
      <w:r>
        <w:t xml:space="preserve"> illustrates how different these two distributions are.  </w:t>
      </w:r>
    </w:p>
    <w:p w:rsidR="00654A7B" w:rsidRDefault="00654A7B" w:rsidP="00654A7B">
      <w:pPr>
        <w:keepNext/>
      </w:pPr>
      <w:r>
        <w:rPr>
          <w:noProof/>
        </w:rPr>
        <w:drawing>
          <wp:inline distT="0" distB="0" distL="0" distR="0" wp14:anchorId="5C96CD85" wp14:editId="20575FA7">
            <wp:extent cx="6199345" cy="167164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5203" cy="1692103"/>
                    </a:xfrm>
                    <a:prstGeom prst="rect">
                      <a:avLst/>
                    </a:prstGeom>
                    <a:noFill/>
                  </pic:spPr>
                </pic:pic>
              </a:graphicData>
            </a:graphic>
          </wp:inline>
        </w:drawing>
      </w:r>
    </w:p>
    <w:p w:rsidR="00654A7B" w:rsidRDefault="00654A7B" w:rsidP="00654A7B">
      <w:pPr>
        <w:pStyle w:val="Caption"/>
      </w:pPr>
      <w:bookmarkStart w:id="4" w:name="_Ref512259152"/>
      <w:r>
        <w:t xml:space="preserve">Figure </w:t>
      </w:r>
      <w:r>
        <w:rPr>
          <w:noProof/>
        </w:rPr>
        <w:fldChar w:fldCharType="begin"/>
      </w:r>
      <w:r>
        <w:rPr>
          <w:noProof/>
        </w:rPr>
        <w:instrText xml:space="preserve"> SEQ Figure \* ARABIC </w:instrText>
      </w:r>
      <w:r>
        <w:rPr>
          <w:noProof/>
        </w:rPr>
        <w:fldChar w:fldCharType="separate"/>
      </w:r>
      <w:r w:rsidR="0081738C">
        <w:rPr>
          <w:noProof/>
        </w:rPr>
        <w:t>1</w:t>
      </w:r>
      <w:r>
        <w:rPr>
          <w:noProof/>
        </w:rPr>
        <w:fldChar w:fldCharType="end"/>
      </w:r>
      <w:bookmarkEnd w:id="4"/>
      <w:r>
        <w:t xml:space="preserve">.  LHS:  Histogram of the historic recruitment for off-peak years, for the HS function fitted internal to the stock assessment (RED:  Ass2), or external (BLUE:  Ass1), across all 26000 values given by the 26 off-peak years and 1000 Bayesian replicates.  RHS:  A plot of the tile frequencies from the LHS plotted against each other – the R-squared is shown on the RHS for a linear regression forced to pass through the origin.  </w:t>
      </w:r>
      <w:r w:rsidR="002873E9">
        <w:t xml:space="preserve">The value of </w:t>
      </w:r>
      <m:oMath>
        <m:sSub>
          <m:sSubPr>
            <m:ctrlPr>
              <w:rPr>
                <w:rFonts w:ascii="Cambria Math" w:hAnsi="Cambria Math"/>
                <w:i w:val="0"/>
              </w:rPr>
            </m:ctrlPr>
          </m:sSubPr>
          <m:e>
            <m:r>
              <w:rPr>
                <w:rFonts w:ascii="Cambria Math" w:eastAsiaTheme="minorEastAsia" w:hAnsi="Cambria Math"/>
              </w:rPr>
              <m:t>σ</m:t>
            </m:r>
          </m:e>
          <m:sub>
            <m:r>
              <w:rPr>
                <w:rFonts w:ascii="Cambria Math" w:eastAsiaTheme="minorEastAsia" w:hAnsi="Cambria Math"/>
              </w:rPr>
              <m:t>r</m:t>
            </m:r>
          </m:sub>
        </m:sSub>
      </m:oMath>
      <w:r w:rsidR="002873E9">
        <w:rPr>
          <w:rFonts w:eastAsiaTheme="minorEastAsia"/>
        </w:rPr>
        <w:t xml:space="preserve"> for the ‘internal’ stock assessments is close to 0.70, and for the ‘external’ stock assessments it is close to 0.95.  </w:t>
      </w:r>
    </w:p>
    <w:p w:rsidR="0060250D" w:rsidRDefault="00763D98" w:rsidP="00763D98">
      <w:pPr>
        <w:pStyle w:val="Heading1"/>
      </w:pPr>
      <w:r>
        <w:t>Methods</w:t>
      </w:r>
    </w:p>
    <w:p w:rsidR="00C1552A" w:rsidRDefault="00763D98" w:rsidP="00763D98">
      <w:pPr>
        <w:rPr>
          <w:rFonts w:eastAsiaTheme="minorEastAsia"/>
        </w:rPr>
      </w:pPr>
      <w:r>
        <w:t xml:space="preserve">The </w:t>
      </w:r>
      <w:r w:rsidR="000079D8">
        <w:t>A</w:t>
      </w:r>
      <w:r>
        <w:t xml:space="preserve">ppendices </w:t>
      </w:r>
      <w:r w:rsidR="00DF5262">
        <w:t>(</w:t>
      </w:r>
      <w:proofErr w:type="gramStart"/>
      <w:r w:rsidR="00DF5262">
        <w:t>A,B</w:t>
      </w:r>
      <w:proofErr w:type="gramEnd"/>
      <w:r w:rsidR="00A04E7F">
        <w:t xml:space="preserve">, </w:t>
      </w:r>
      <w:r w:rsidR="00DF5262">
        <w:t>C</w:t>
      </w:r>
      <w:r w:rsidR="00C1552A">
        <w:t>, D</w:t>
      </w:r>
      <w:r w:rsidR="00A04E7F">
        <w:t xml:space="preserve"> and </w:t>
      </w:r>
      <w:r w:rsidR="00C1552A">
        <w:t>E</w:t>
      </w:r>
      <w:r w:rsidR="00DF5262">
        <w:t xml:space="preserve">) </w:t>
      </w:r>
      <w:r>
        <w:t xml:space="preserve">provide some technical and notational background to the methods that were used to explore different simulation approaches for sardine recruitment.  </w:t>
      </w:r>
      <w:r w:rsidR="00C1552A">
        <w:rPr>
          <w:rFonts w:eastAsiaTheme="minorEastAsia"/>
        </w:rPr>
        <w:t xml:space="preserve">Appendix A outlines how the S/R HS function parameters are fitted and how the value of </w:t>
      </w:r>
      <w:r w:rsidR="00C1552A" w:rsidRPr="00BB636C">
        <w:rPr>
          <w:rFonts w:ascii="Symbol" w:eastAsiaTheme="minorEastAsia" w:hAnsi="Symbol"/>
        </w:rPr>
        <w:t></w:t>
      </w:r>
      <w:r w:rsidR="00C1552A">
        <w:rPr>
          <w:rFonts w:eastAsiaTheme="minorEastAsia"/>
        </w:rPr>
        <w:t xml:space="preserve"> is obtained from these.  Appendix B outlines a class of simulation procedures from which the final option was selected.  Appendix C defines measures of goodness of ‘match’ between historical and simulated recruitment distributions and Appendix D clarifies how the simulation procedure is applied in practice.  Appendix E provides some explanation of notation used. </w:t>
      </w:r>
    </w:p>
    <w:p w:rsidR="00DF5262" w:rsidRDefault="00763D98" w:rsidP="00763D98">
      <w:r>
        <w:lastRenderedPageBreak/>
        <w:t xml:space="preserve">The main variables that </w:t>
      </w:r>
      <w:r w:rsidR="00C1552A">
        <w:t xml:space="preserve">were dimensions of investigation by the TT </w:t>
      </w:r>
      <w:r>
        <w:t>were</w:t>
      </w:r>
      <w:r w:rsidR="00DF5262">
        <w:t>:</w:t>
      </w:r>
    </w:p>
    <w:p w:rsidR="00DF5262" w:rsidRDefault="00DF5262" w:rsidP="000079D8">
      <w:pPr>
        <w:pStyle w:val="ListParagraph"/>
        <w:numPr>
          <w:ilvl w:val="0"/>
          <w:numId w:val="15"/>
        </w:numPr>
      </w:pPr>
      <w:r>
        <w:t>Whether to match simulated recruitments to historical recruitments derived from the ‘internal’ or the ‘external’ stock assessments.</w:t>
      </w:r>
    </w:p>
    <w:p w:rsidR="00DF5262" w:rsidRPr="000079D8" w:rsidRDefault="00DF5262" w:rsidP="000079D8">
      <w:pPr>
        <w:pStyle w:val="ListParagraph"/>
        <w:numPr>
          <w:ilvl w:val="0"/>
          <w:numId w:val="15"/>
        </w:numPr>
        <w:rPr>
          <w:rFonts w:eastAsiaTheme="minorEastAsia"/>
        </w:rPr>
      </w:pPr>
      <w:r>
        <w:t xml:space="preserve">Whether to use Bayesian replicate specific or invariant values for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Pr="000079D8">
        <w:rPr>
          <w:rFonts w:eastAsiaTheme="minorEastAsia"/>
        </w:rPr>
        <w:t xml:space="preserve"> and the serial correlation of recruitment </w:t>
      </w:r>
      <w:r w:rsidRPr="000079D8">
        <w:rPr>
          <w:rFonts w:ascii="Symbol" w:eastAsiaTheme="minorEastAsia" w:hAnsi="Symbol"/>
        </w:rPr>
        <w:t></w:t>
      </w:r>
      <w:r w:rsidRPr="000079D8">
        <w:rPr>
          <w:rFonts w:eastAsiaTheme="minorEastAsia"/>
        </w:rPr>
        <w:t xml:space="preserve">, and </w:t>
      </w:r>
      <w:proofErr w:type="gramStart"/>
      <w:r w:rsidRPr="000079D8">
        <w:rPr>
          <w:rFonts w:eastAsiaTheme="minorEastAsia"/>
        </w:rPr>
        <w:t>whether or not</w:t>
      </w:r>
      <w:proofErr w:type="gramEnd"/>
      <w:r w:rsidRPr="000079D8">
        <w:rPr>
          <w:rFonts w:eastAsiaTheme="minorEastAsia"/>
        </w:rPr>
        <w:t xml:space="preserve"> to include the serial correlation.</w:t>
      </w:r>
    </w:p>
    <w:p w:rsidR="00DF5262" w:rsidRPr="000079D8" w:rsidRDefault="00DF5262" w:rsidP="000079D8">
      <w:pPr>
        <w:pStyle w:val="ListParagraph"/>
        <w:numPr>
          <w:ilvl w:val="0"/>
          <w:numId w:val="15"/>
        </w:numPr>
        <w:rPr>
          <w:rFonts w:eastAsiaTheme="minorEastAsia"/>
        </w:rPr>
      </w:pPr>
      <w:r w:rsidRPr="000079D8">
        <w:rPr>
          <w:rFonts w:eastAsiaTheme="minorEastAsia"/>
        </w:rPr>
        <w:t xml:space="preserve">Whether to allow for an additional bias factor over and above that which arises naturally from the log-transform and the 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Pr="000079D8">
        <w:rPr>
          <w:rFonts w:eastAsiaTheme="minorEastAsia"/>
        </w:rPr>
        <w:t xml:space="preserve">.  </w:t>
      </w:r>
    </w:p>
    <w:p w:rsidR="00DF5262" w:rsidRPr="000079D8" w:rsidRDefault="00DF5262" w:rsidP="000079D8">
      <w:pPr>
        <w:pStyle w:val="ListParagraph"/>
        <w:numPr>
          <w:ilvl w:val="0"/>
          <w:numId w:val="15"/>
        </w:numPr>
        <w:rPr>
          <w:rFonts w:eastAsiaTheme="minorEastAsia"/>
        </w:rPr>
      </w:pPr>
      <w:r w:rsidRPr="000079D8">
        <w:rPr>
          <w:rFonts w:eastAsiaTheme="minorEastAsia"/>
        </w:rPr>
        <w:t xml:space="preserve">How precisely to assess the goodness of ‘match’ between historical and simulated recruitments.  Just on mean, median and 5% and 95% percentiles, or on a visual impression or quantified measure of the agreement </w:t>
      </w:r>
      <w:proofErr w:type="gramStart"/>
      <w:r w:rsidRPr="000079D8">
        <w:rPr>
          <w:rFonts w:eastAsiaTheme="minorEastAsia"/>
        </w:rPr>
        <w:t>between  frequency</w:t>
      </w:r>
      <w:proofErr w:type="gramEnd"/>
      <w:r w:rsidRPr="000079D8">
        <w:rPr>
          <w:rFonts w:eastAsiaTheme="minorEastAsia"/>
        </w:rPr>
        <w:t xml:space="preserve"> distributions such as those shown in </w:t>
      </w:r>
      <w:r w:rsidRPr="000079D8">
        <w:rPr>
          <w:rFonts w:eastAsiaTheme="minorEastAsia"/>
        </w:rPr>
        <w:fldChar w:fldCharType="begin"/>
      </w:r>
      <w:r w:rsidRPr="000079D8">
        <w:rPr>
          <w:rFonts w:eastAsiaTheme="minorEastAsia"/>
        </w:rPr>
        <w:instrText xml:space="preserve"> REF _Ref512259152 \h </w:instrText>
      </w:r>
      <w:r w:rsidRPr="000079D8">
        <w:rPr>
          <w:rFonts w:eastAsiaTheme="minorEastAsia"/>
        </w:rPr>
      </w:r>
      <w:r w:rsidRPr="000079D8">
        <w:rPr>
          <w:rFonts w:eastAsiaTheme="minorEastAsia"/>
        </w:rPr>
        <w:fldChar w:fldCharType="separate"/>
      </w:r>
      <w:r w:rsidR="0081738C">
        <w:t xml:space="preserve">Figure </w:t>
      </w:r>
      <w:r w:rsidR="0081738C">
        <w:rPr>
          <w:noProof/>
        </w:rPr>
        <w:t>1</w:t>
      </w:r>
      <w:r w:rsidRPr="000079D8">
        <w:rPr>
          <w:rFonts w:eastAsiaTheme="minorEastAsia"/>
        </w:rPr>
        <w:fldChar w:fldCharType="end"/>
      </w:r>
      <w:r w:rsidRPr="000079D8">
        <w:rPr>
          <w:rFonts w:eastAsiaTheme="minorEastAsia"/>
        </w:rPr>
        <w:t xml:space="preserve">.   Within the TT there were different opinions about this.  </w:t>
      </w:r>
    </w:p>
    <w:p w:rsidR="00DF5262" w:rsidRDefault="00DF5262" w:rsidP="00763D98">
      <w:pPr>
        <w:rPr>
          <w:rFonts w:eastAsiaTheme="minorEastAsia"/>
        </w:rPr>
      </w:pPr>
      <w:r>
        <w:rPr>
          <w:rFonts w:eastAsiaTheme="minorEastAsia"/>
        </w:rPr>
        <w:t>It is noted here that the simulations that were run to carry out these evaluations did not have access to nor make use of the actual operating models used for management strategy evaluations.  Thus, the simulated recruitment values are not based on future simulated spawning biomass values</w:t>
      </w:r>
      <w:r w:rsidR="00C1552A">
        <w:rPr>
          <w:rFonts w:eastAsiaTheme="minorEastAsia"/>
        </w:rPr>
        <w:t xml:space="preserve"> according to resource dynamics.  Rather they were </w:t>
      </w:r>
      <w:r>
        <w:rPr>
          <w:rFonts w:eastAsiaTheme="minorEastAsia"/>
        </w:rPr>
        <w:t xml:space="preserve">based on the historical spawning biomass values estimated from the </w:t>
      </w:r>
      <w:proofErr w:type="gramStart"/>
      <w:r>
        <w:rPr>
          <w:rFonts w:eastAsiaTheme="minorEastAsia"/>
        </w:rPr>
        <w:t>assessments, but</w:t>
      </w:r>
      <w:proofErr w:type="gramEnd"/>
      <w:r>
        <w:rPr>
          <w:rFonts w:eastAsiaTheme="minorEastAsia"/>
        </w:rPr>
        <w:t xml:space="preserve"> excluding the values for the peak years 2000 to 2004.  </w:t>
      </w:r>
      <w:r w:rsidR="000079D8">
        <w:rPr>
          <w:rFonts w:eastAsiaTheme="minorEastAsia"/>
        </w:rPr>
        <w:t xml:space="preserve">Also, note that as part of the work discussed here, </w:t>
      </w:r>
      <w:r>
        <w:rPr>
          <w:rFonts w:eastAsiaTheme="minorEastAsia"/>
        </w:rPr>
        <w:t xml:space="preserve">substantial </w:t>
      </w:r>
      <w:r w:rsidR="000079D8">
        <w:rPr>
          <w:rFonts w:eastAsiaTheme="minorEastAsia"/>
        </w:rPr>
        <w:t xml:space="preserve">developmental </w:t>
      </w:r>
      <w:r>
        <w:rPr>
          <w:rFonts w:eastAsiaTheme="minorEastAsia"/>
        </w:rPr>
        <w:t>work had to be done to improve the fitting procedure for the HS function parameters</w:t>
      </w:r>
      <w:r w:rsidR="000079D8">
        <w:rPr>
          <w:rFonts w:eastAsiaTheme="minorEastAsia"/>
        </w:rPr>
        <w:t xml:space="preserve">, details </w:t>
      </w:r>
      <w:r>
        <w:rPr>
          <w:rFonts w:eastAsiaTheme="minorEastAsia"/>
        </w:rPr>
        <w:t>not reported here.</w:t>
      </w:r>
      <w:r w:rsidR="00332FEF">
        <w:rPr>
          <w:rFonts w:eastAsiaTheme="minorEastAsia"/>
        </w:rPr>
        <w:t xml:space="preserve">  </w:t>
      </w:r>
      <w:r>
        <w:rPr>
          <w:rFonts w:eastAsiaTheme="minorEastAsia"/>
        </w:rPr>
        <w:t xml:space="preserve">  </w:t>
      </w:r>
    </w:p>
    <w:p w:rsidR="00763D98" w:rsidRPr="00763D98" w:rsidRDefault="00DF5262" w:rsidP="000079D8">
      <w:pPr>
        <w:pStyle w:val="Heading1"/>
      </w:pPr>
      <w:r>
        <w:rPr>
          <w:rFonts w:eastAsiaTheme="minorEastAsia"/>
        </w:rPr>
        <w:t xml:space="preserve">Results   </w:t>
      </w:r>
    </w:p>
    <w:p w:rsidR="0060250D" w:rsidRDefault="00DF5A6A" w:rsidP="007A6F7E">
      <w:pPr>
        <w:rPr>
          <w:color w:val="000000" w:themeColor="text1"/>
        </w:rPr>
      </w:pPr>
      <w:r>
        <w:rPr>
          <w:color w:val="000000" w:themeColor="text1"/>
        </w:rPr>
        <w:t xml:space="preserve">The first result </w:t>
      </w:r>
      <w:r w:rsidR="00BB636C">
        <w:rPr>
          <w:color w:val="000000" w:themeColor="text1"/>
        </w:rPr>
        <w:t xml:space="preserve">reported here is for </w:t>
      </w:r>
      <w:r>
        <w:rPr>
          <w:color w:val="000000" w:themeColor="text1"/>
        </w:rPr>
        <w:t>a</w:t>
      </w:r>
      <w:r>
        <w:t xml:space="preserve"> simulation approach that generated lognormally distributed recruitment values based on the variance of the historical recruitment as produced by stock assessments for which the S/R HS function, and associated recruitment variances, were fitted “</w:t>
      </w:r>
      <w:r w:rsidRPr="0055650D">
        <w:rPr>
          <w:b/>
        </w:rPr>
        <w:t>internally</w:t>
      </w:r>
      <w:r>
        <w:t xml:space="preserve">”, and which attempted to ‘recover’ this distribution by using a Bayesian replicate invariant value of the variance of deviations of the logarithm of recruitment to simulate recruitment, but using replicate specific fits to the Hockey Stick (HS) stock and recruitment function.  The 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Pr>
          <w:rFonts w:eastAsiaTheme="minorEastAsia"/>
        </w:rPr>
        <w:t xml:space="preserve"> used </w:t>
      </w:r>
      <w:r w:rsidR="00BB636C">
        <w:rPr>
          <w:rFonts w:eastAsiaTheme="minorEastAsia"/>
        </w:rPr>
        <w:t>was</w:t>
      </w:r>
      <w:r>
        <w:rPr>
          <w:rFonts w:eastAsiaTheme="minorEastAsia"/>
        </w:rPr>
        <w:t xml:space="preserve"> 0.698.  </w:t>
      </w:r>
      <w:r>
        <w:t xml:space="preserve">The method did not involve the use of any serial correlation in recruitment as part of the simulations.  </w:t>
      </w:r>
      <w:r w:rsidR="00401032">
        <w:t xml:space="preserve">The graphical results are shown in </w:t>
      </w:r>
      <w:r w:rsidR="00401032">
        <w:fldChar w:fldCharType="begin"/>
      </w:r>
      <w:r w:rsidR="00401032">
        <w:instrText xml:space="preserve"> REF _Ref530744193 \h </w:instrText>
      </w:r>
      <w:r w:rsidR="00401032">
        <w:fldChar w:fldCharType="separate"/>
      </w:r>
      <w:r w:rsidR="0081738C">
        <w:t xml:space="preserve">Figure </w:t>
      </w:r>
      <w:r w:rsidR="0081738C">
        <w:rPr>
          <w:noProof/>
        </w:rPr>
        <w:t>2</w:t>
      </w:r>
      <w:r w:rsidR="00401032">
        <w:fldChar w:fldCharType="end"/>
      </w:r>
      <w:r w:rsidR="00401032">
        <w:t xml:space="preserve">.  </w:t>
      </w:r>
      <w:r w:rsidR="00401032">
        <w:rPr>
          <w:rFonts w:eastAsiaTheme="minorEastAsia"/>
        </w:rPr>
        <w:t xml:space="preserve">The match that was achieved between the simulated recruitment values and the historical value, </w:t>
      </w:r>
      <w:proofErr w:type="spellStart"/>
      <w:r w:rsidR="00401032">
        <w:rPr>
          <w:rFonts w:eastAsiaTheme="minorEastAsia"/>
        </w:rPr>
        <w:t>distributionally</w:t>
      </w:r>
      <w:proofErr w:type="spellEnd"/>
      <w:r w:rsidR="00401032">
        <w:rPr>
          <w:rFonts w:eastAsiaTheme="minorEastAsia"/>
        </w:rPr>
        <w:t xml:space="preserve">, was very good.  The means agreed at 23.0 billion, the medians agreed at 18.0 billion and the 5% and 95% values were very close: 6.1 vs 5.7 billion and 56.5 and 56.9 billion.  At this stage </w:t>
      </w:r>
      <w:proofErr w:type="gramStart"/>
      <w:r w:rsidR="00401032">
        <w:rPr>
          <w:rFonts w:eastAsiaTheme="minorEastAsia"/>
        </w:rPr>
        <w:t>however</w:t>
      </w:r>
      <w:proofErr w:type="gramEnd"/>
      <w:r w:rsidR="00401032">
        <w:rPr>
          <w:rFonts w:eastAsiaTheme="minorEastAsia"/>
        </w:rPr>
        <w:t xml:space="preserve"> the TT was trying to achieve agreement with the recruitment values from the ‘internal’ assessment.  </w:t>
      </w:r>
    </w:p>
    <w:p w:rsidR="00B8752F" w:rsidRDefault="0060250D" w:rsidP="00B8752F">
      <w:pPr>
        <w:keepNext/>
      </w:pPr>
      <w:r>
        <w:rPr>
          <w:noProof/>
          <w:color w:val="000000" w:themeColor="text1"/>
        </w:rPr>
        <w:drawing>
          <wp:inline distT="0" distB="0" distL="0" distR="0">
            <wp:extent cx="6644640" cy="18059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4640" cy="1805940"/>
                    </a:xfrm>
                    <a:prstGeom prst="rect">
                      <a:avLst/>
                    </a:prstGeom>
                    <a:noFill/>
                    <a:ln>
                      <a:noFill/>
                    </a:ln>
                  </pic:spPr>
                </pic:pic>
              </a:graphicData>
            </a:graphic>
          </wp:inline>
        </w:drawing>
      </w:r>
    </w:p>
    <w:p w:rsidR="00B8752F" w:rsidRDefault="00B8752F" w:rsidP="00B8752F">
      <w:pPr>
        <w:pStyle w:val="Caption"/>
      </w:pPr>
      <w:bookmarkStart w:id="5" w:name="_Ref530744193"/>
      <w:r>
        <w:t xml:space="preserve">Figure </w:t>
      </w:r>
      <w:r w:rsidR="00160A2A">
        <w:fldChar w:fldCharType="begin"/>
      </w:r>
      <w:r w:rsidR="00160A2A">
        <w:instrText xml:space="preserve"> SEQ Figure \* ARABIC </w:instrText>
      </w:r>
      <w:r w:rsidR="00160A2A">
        <w:fldChar w:fldCharType="separate"/>
      </w:r>
      <w:r w:rsidR="0081738C">
        <w:rPr>
          <w:noProof/>
        </w:rPr>
        <w:t>2</w:t>
      </w:r>
      <w:r w:rsidR="00160A2A">
        <w:rPr>
          <w:noProof/>
        </w:rPr>
        <w:fldChar w:fldCharType="end"/>
      </w:r>
      <w:bookmarkEnd w:id="5"/>
      <w:r>
        <w:t xml:space="preserve">.  Testing to see whether a simulation approach </w:t>
      </w:r>
      <w:r w:rsidR="00DF5A6A">
        <w:t xml:space="preserve">(1a: Ass2Median) </w:t>
      </w:r>
      <w:r>
        <w:t xml:space="preserve">which uses a lognormal distribution with </w:t>
      </w:r>
      <m:oMath>
        <m:sSub>
          <m:sSubPr>
            <m:ctrlPr>
              <w:rPr>
                <w:rFonts w:ascii="Cambria Math" w:hAnsi="Cambria Math"/>
                <w:i w:val="0"/>
              </w:rPr>
            </m:ctrlPr>
          </m:sSubPr>
          <m:e>
            <m:r>
              <w:rPr>
                <w:rFonts w:ascii="Cambria Math" w:eastAsiaTheme="minorEastAsia" w:hAnsi="Cambria Math"/>
              </w:rPr>
              <m:t>σ</m:t>
            </m:r>
          </m:e>
          <m:sub>
            <m:r>
              <w:rPr>
                <w:rFonts w:ascii="Cambria Math" w:eastAsiaTheme="minorEastAsia" w:hAnsi="Cambria Math"/>
              </w:rPr>
              <m:t>r</m:t>
            </m:r>
          </m:sub>
        </m:sSub>
        <m:r>
          <w:rPr>
            <w:rFonts w:ascii="Cambria Math" w:hAnsi="Cambria Math"/>
          </w:rPr>
          <m:t>=0.697</m:t>
        </m:r>
      </m:oMath>
      <w:r>
        <w:rPr>
          <w:rFonts w:eastAsiaTheme="minorEastAsia"/>
        </w:rPr>
        <w:t xml:space="preserve"> reproduces the distribution of recruitments from the ‘internal’ stock assessments</w:t>
      </w:r>
      <w:r w:rsidR="00DF5A6A">
        <w:rPr>
          <w:rFonts w:eastAsiaTheme="minorEastAsia"/>
        </w:rPr>
        <w:t xml:space="preserve"> (Ass2)</w:t>
      </w:r>
      <w:r>
        <w:rPr>
          <w:rFonts w:eastAsiaTheme="minorEastAsia"/>
        </w:rPr>
        <w:t xml:space="preserve">.  The match is very </w:t>
      </w:r>
      <w:proofErr w:type="gramStart"/>
      <w:r>
        <w:rPr>
          <w:rFonts w:eastAsiaTheme="minorEastAsia"/>
        </w:rPr>
        <w:t>good</w:t>
      </w:r>
      <w:proofErr w:type="gramEnd"/>
      <w:r>
        <w:rPr>
          <w:rFonts w:eastAsiaTheme="minorEastAsia"/>
        </w:rPr>
        <w:t xml:space="preserve"> and the means agree at 23.0 billion, the medians agree at 18.0 billion and 5% and 95% values are 6.1 vs 5.7 billion and 56.5 and 56.9 billion.  At this stage of </w:t>
      </w:r>
      <w:proofErr w:type="gramStart"/>
      <w:r>
        <w:rPr>
          <w:rFonts w:eastAsiaTheme="minorEastAsia"/>
        </w:rPr>
        <w:t>developments</w:t>
      </w:r>
      <w:proofErr w:type="gramEnd"/>
      <w:r>
        <w:rPr>
          <w:rFonts w:eastAsiaTheme="minorEastAsia"/>
        </w:rPr>
        <w:t xml:space="preserve"> the TT was trying to achieve agreement with the recruitment values from the ‘internal’ assessment.  </w:t>
      </w:r>
    </w:p>
    <w:p w:rsidR="00CB2ABB" w:rsidRDefault="00401032" w:rsidP="00CB2ABB">
      <w:r>
        <w:rPr>
          <w:rFonts w:eastAsiaTheme="minorEastAsia"/>
        </w:rPr>
        <w:t xml:space="preserve">Shortly after </w:t>
      </w:r>
      <w:r>
        <w:fldChar w:fldCharType="begin"/>
      </w:r>
      <w:r>
        <w:instrText xml:space="preserve"> REF _Ref530744193 \h </w:instrText>
      </w:r>
      <w:r>
        <w:fldChar w:fldCharType="separate"/>
      </w:r>
      <w:r w:rsidR="0081738C">
        <w:t xml:space="preserve">Figure </w:t>
      </w:r>
      <w:r w:rsidR="0081738C">
        <w:rPr>
          <w:noProof/>
        </w:rPr>
        <w:t>2</w:t>
      </w:r>
      <w:r>
        <w:fldChar w:fldCharType="end"/>
      </w:r>
      <w:r>
        <w:t xml:space="preserve"> was produced, </w:t>
      </w:r>
      <w:r>
        <w:rPr>
          <w:rFonts w:eastAsiaTheme="minorEastAsia"/>
        </w:rPr>
        <w:t xml:space="preserve">attempts switched to trying to achieve agreement with the recruitment values from the ‘external’ assessments.  </w:t>
      </w:r>
      <w:r w:rsidR="00DF5A6A">
        <w:rPr>
          <w:color w:val="000000" w:themeColor="text1"/>
        </w:rPr>
        <w:t xml:space="preserve">There followed a series of investigations using various combinations of Bayesian </w:t>
      </w:r>
      <w:r w:rsidR="00DF5A6A">
        <w:rPr>
          <w:color w:val="000000" w:themeColor="text1"/>
        </w:rPr>
        <w:lastRenderedPageBreak/>
        <w:t xml:space="preserve">replicate invariant values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DF5A6A">
        <w:rPr>
          <w:rFonts w:eastAsiaTheme="minorEastAsia"/>
        </w:rPr>
        <w:t xml:space="preserve"> , inclusion of serial correlations</w:t>
      </w:r>
      <w:r w:rsidR="00630B7B">
        <w:rPr>
          <w:rFonts w:eastAsiaTheme="minorEastAsia"/>
        </w:rPr>
        <w:t xml:space="preserve">, matching to the </w:t>
      </w:r>
      <w:r w:rsidR="008E2CEC">
        <w:t>distribut</w:t>
      </w:r>
      <w:r w:rsidR="00630B7B">
        <w:t xml:space="preserve">ion of </w:t>
      </w:r>
      <w:r w:rsidR="008E2CEC">
        <w:t>recruitment values produced by stock assessments for which the S/R HS function, and associated recruitment variances, were fitted “</w:t>
      </w:r>
      <w:r w:rsidR="00630B7B" w:rsidRPr="00630B7B">
        <w:rPr>
          <w:b/>
        </w:rPr>
        <w:t>ex</w:t>
      </w:r>
      <w:r w:rsidR="008E2CEC" w:rsidRPr="00630B7B">
        <w:rPr>
          <w:b/>
        </w:rPr>
        <w:t>t</w:t>
      </w:r>
      <w:r w:rsidR="008E2CEC" w:rsidRPr="0055650D">
        <w:rPr>
          <w:b/>
        </w:rPr>
        <w:t>ernally</w:t>
      </w:r>
      <w:r w:rsidR="008E2CEC">
        <w:t xml:space="preserve">”.  This schema was Bayesian replicate specific w.r.t. the recruitment </w:t>
      </w:r>
      <w:r w:rsidR="00630B7B">
        <w:t xml:space="preserve">parameters and the serial correlations.  An additional bias correction factor was allowed for (termed ‘RAT”).  </w:t>
      </w:r>
      <w:r w:rsidR="008E2CEC">
        <w:t xml:space="preserve">  </w:t>
      </w:r>
      <w:r w:rsidR="006C2FA6">
        <w:t xml:space="preserve">The TT explored </w:t>
      </w:r>
      <w:proofErr w:type="gramStart"/>
      <w:r w:rsidR="006C2FA6">
        <w:t>a number of</w:t>
      </w:r>
      <w:proofErr w:type="gramEnd"/>
      <w:r w:rsidR="006C2FA6">
        <w:t xml:space="preserve"> different combinations of parameters </w:t>
      </w:r>
      <m:oMath>
        <m:r>
          <w:rPr>
            <w:rFonts w:ascii="Cambria Math" w:hAnsi="Cambria Math"/>
          </w:rPr>
          <m:t>RAT</m:t>
        </m:r>
      </m:oMath>
      <w:r w:rsidR="006C2FA6">
        <w:rPr>
          <w:rFonts w:eastAsiaTheme="minorEastAsia"/>
        </w:rPr>
        <w:t xml:space="preserve"> and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R,fixed</m:t>
            </m:r>
          </m:sub>
        </m:sSub>
      </m:oMath>
      <w:r w:rsidR="006C2FA6">
        <w:rPr>
          <w:rFonts w:eastAsiaTheme="minorEastAsia"/>
        </w:rPr>
        <w:t xml:space="preserve">.  The results shown here are the culmination of that process – this paper does not document </w:t>
      </w:r>
      <w:r w:rsidR="00AE694E">
        <w:rPr>
          <w:rFonts w:eastAsiaTheme="minorEastAsia"/>
        </w:rPr>
        <w:t>all possibilities that were considered.  A</w:t>
      </w:r>
      <w:r w:rsidR="006C2FA6">
        <w:rPr>
          <w:rFonts w:eastAsiaTheme="minorEastAsia"/>
        </w:rPr>
        <w:t>lthough</w:t>
      </w:r>
      <w:r w:rsidR="00084829">
        <w:rPr>
          <w:rFonts w:eastAsiaTheme="minorEastAsia"/>
        </w:rPr>
        <w:t xml:space="preserve"> the class of simulations schemes </w:t>
      </w:r>
      <w:r w:rsidR="00FA40AD">
        <w:rPr>
          <w:rFonts w:eastAsiaTheme="minorEastAsia"/>
        </w:rPr>
        <w:t xml:space="preserve">was explored for a range of different </w:t>
      </w:r>
      <w:r w:rsidR="00CC7B9A">
        <w:rPr>
          <w:rFonts w:eastAsiaTheme="minorEastAsia"/>
        </w:rPr>
        <w:t xml:space="preserve">values of </w:t>
      </w:r>
      <w:r w:rsidR="00CC7B9A" w:rsidRPr="007B3CFF">
        <w:rPr>
          <w:rFonts w:eastAsiaTheme="minorEastAsia"/>
          <w:b/>
          <w:i/>
        </w:rPr>
        <w:t>RAT</w:t>
      </w:r>
      <w:r w:rsidR="00CC7B9A">
        <w:rPr>
          <w:rFonts w:eastAsiaTheme="minorEastAsia"/>
        </w:rPr>
        <w:t xml:space="preserve"> and  </w:t>
      </w:r>
      <m:oMath>
        <m:sSub>
          <m:sSubPr>
            <m:ctrlPr>
              <w:rPr>
                <w:rFonts w:ascii="Cambria Math" w:hAnsi="Cambria Math"/>
                <w:b/>
                <w:i/>
              </w:rPr>
            </m:ctrlPr>
          </m:sSubPr>
          <m:e>
            <m:r>
              <m:rPr>
                <m:sty m:val="bi"/>
              </m:rPr>
              <w:rPr>
                <w:rFonts w:ascii="Cambria Math" w:eastAsiaTheme="minorEastAsia" w:hAnsi="Cambria Math"/>
              </w:rPr>
              <m:t>σ</m:t>
            </m:r>
          </m:e>
          <m:sub>
            <m:r>
              <m:rPr>
                <m:sty m:val="bi"/>
              </m:rPr>
              <w:rPr>
                <w:rFonts w:ascii="Cambria Math" w:eastAsiaTheme="minorEastAsia" w:hAnsi="Cambria Math"/>
              </w:rPr>
              <m:t>R,fixed</m:t>
            </m:r>
          </m:sub>
        </m:sSub>
      </m:oMath>
      <w:r w:rsidR="00FA40AD">
        <w:rPr>
          <w:rFonts w:eastAsiaTheme="minorEastAsia"/>
          <w:b/>
        </w:rPr>
        <w:t xml:space="preserve">, </w:t>
      </w:r>
      <w:r w:rsidR="00CC7B9A">
        <w:rPr>
          <w:rFonts w:eastAsiaTheme="minorEastAsia"/>
        </w:rPr>
        <w:t xml:space="preserve"> </w:t>
      </w:r>
      <w:r w:rsidR="00FA40AD">
        <w:rPr>
          <w:rFonts w:eastAsiaTheme="minorEastAsia"/>
        </w:rPr>
        <w:t xml:space="preserve">at a certain point in the process the TT realized that the value of </w:t>
      </w:r>
      <w:r w:rsidR="00FA40AD" w:rsidRPr="007B3CFF">
        <w:rPr>
          <w:rFonts w:eastAsiaTheme="minorEastAsia"/>
          <w:b/>
          <w:i/>
        </w:rPr>
        <w:t>RAT</w:t>
      </w:r>
      <w:r w:rsidR="00FA40AD">
        <w:rPr>
          <w:rFonts w:eastAsiaTheme="minorEastAsia"/>
        </w:rPr>
        <w:t xml:space="preserve"> could be held fixed at 1.00</w:t>
      </w:r>
      <w:r w:rsidR="00AE694E">
        <w:rPr>
          <w:rFonts w:eastAsiaTheme="minorEastAsia"/>
        </w:rPr>
        <w:t>,</w:t>
      </w:r>
      <w:r w:rsidR="00FA40AD">
        <w:rPr>
          <w:rFonts w:eastAsiaTheme="minorEastAsia"/>
        </w:rPr>
        <w:t xml:space="preserve"> and that it was only necessary to explore values of </w:t>
      </w:r>
      <m:oMath>
        <m:sSub>
          <m:sSubPr>
            <m:ctrlPr>
              <w:rPr>
                <w:rFonts w:ascii="Cambria Math" w:hAnsi="Cambria Math"/>
                <w:b/>
                <w:i/>
              </w:rPr>
            </m:ctrlPr>
          </m:sSubPr>
          <m:e>
            <m:r>
              <m:rPr>
                <m:sty m:val="bi"/>
              </m:rPr>
              <w:rPr>
                <w:rFonts w:ascii="Cambria Math" w:eastAsiaTheme="minorEastAsia" w:hAnsi="Cambria Math"/>
              </w:rPr>
              <m:t>σ</m:t>
            </m:r>
          </m:e>
          <m:sub>
            <m:r>
              <m:rPr>
                <m:sty m:val="bi"/>
              </m:rPr>
              <w:rPr>
                <w:rFonts w:ascii="Cambria Math" w:eastAsiaTheme="minorEastAsia" w:hAnsi="Cambria Math"/>
              </w:rPr>
              <m:t>R,fixed</m:t>
            </m:r>
          </m:sub>
        </m:sSub>
      </m:oMath>
      <w:r w:rsidR="00FA40AD">
        <w:rPr>
          <w:rFonts w:eastAsiaTheme="minorEastAsia"/>
          <w:b/>
        </w:rPr>
        <w:t xml:space="preserve">.  </w:t>
      </w:r>
    </w:p>
    <w:p w:rsidR="00966BB8" w:rsidRDefault="00640E8A" w:rsidP="00966BB8">
      <w:r>
        <w:t xml:space="preserve">The </w:t>
      </w:r>
      <w:r w:rsidR="00401032">
        <w:t>results show the comparisons that are achieved at different values of p, and for the preferred approach which is described in Appendix D and which involves the use of serial correlation in recruitment with a Bayesian replicate invarian</w:t>
      </w:r>
      <w:r w:rsidR="00941CA7">
        <w:t>t</w:t>
      </w:r>
      <w:r w:rsidR="00401032">
        <w:t xml:space="preserve"> 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941CA7">
        <w:rPr>
          <w:rFonts w:eastAsiaTheme="minorEastAsia"/>
        </w:rPr>
        <w:t xml:space="preserve"> = 0.90.  These can be found as follows:</w:t>
      </w:r>
      <w:r>
        <w:t xml:space="preserve"> </w:t>
      </w:r>
    </w:p>
    <w:p w:rsidR="00966BB8" w:rsidRPr="00543450" w:rsidRDefault="00966BB8" w:rsidP="000549F1">
      <w:pPr>
        <w:pStyle w:val="ListParagraph"/>
        <w:numPr>
          <w:ilvl w:val="0"/>
          <w:numId w:val="12"/>
        </w:numPr>
        <w:rPr>
          <w:rFonts w:eastAsiaTheme="minorEastAsia"/>
        </w:rPr>
      </w:pPr>
      <w:r w:rsidRPr="00543450">
        <w:rPr>
          <w:rFonts w:eastAsiaTheme="minorEastAsia"/>
        </w:rPr>
        <w:fldChar w:fldCharType="begin"/>
      </w:r>
      <w:r w:rsidRPr="00543450">
        <w:rPr>
          <w:rFonts w:eastAsiaTheme="minorEastAsia"/>
        </w:rPr>
        <w:instrText xml:space="preserve"> REF _Ref524354087 \h  \* MERGEFORMAT </w:instrText>
      </w:r>
      <w:r w:rsidRPr="00543450">
        <w:rPr>
          <w:rFonts w:eastAsiaTheme="minorEastAsia"/>
        </w:rPr>
      </w:r>
      <w:r w:rsidRPr="00543450">
        <w:rPr>
          <w:rFonts w:eastAsiaTheme="minorEastAsia"/>
        </w:rPr>
        <w:fldChar w:fldCharType="separate"/>
      </w:r>
      <w:r w:rsidR="0081738C" w:rsidRPr="0081738C">
        <w:t xml:space="preserve">Table </w:t>
      </w:r>
      <w:r w:rsidR="0081738C" w:rsidRPr="0081738C">
        <w:rPr>
          <w:noProof/>
        </w:rPr>
        <w:t>1</w:t>
      </w:r>
      <w:r w:rsidRPr="00543450">
        <w:rPr>
          <w:rFonts w:eastAsiaTheme="minorEastAsia"/>
        </w:rPr>
        <w:fldChar w:fldCharType="end"/>
      </w:r>
      <w:r w:rsidR="00640E8A" w:rsidRPr="00543450">
        <w:rPr>
          <w:rFonts w:eastAsiaTheme="minorEastAsia"/>
        </w:rPr>
        <w:t xml:space="preserve"> and </w:t>
      </w:r>
      <w:r w:rsidR="00640E8A" w:rsidRPr="00543450">
        <w:rPr>
          <w:rFonts w:eastAsiaTheme="minorEastAsia"/>
        </w:rPr>
        <w:fldChar w:fldCharType="begin"/>
      </w:r>
      <w:r w:rsidR="00640E8A" w:rsidRPr="00543450">
        <w:rPr>
          <w:rFonts w:eastAsiaTheme="minorEastAsia"/>
        </w:rPr>
        <w:instrText xml:space="preserve"> REF _Ref524085413 \h </w:instrText>
      </w:r>
      <w:r w:rsidRPr="00543450">
        <w:rPr>
          <w:rFonts w:eastAsiaTheme="minorEastAsia"/>
        </w:rPr>
        <w:instrText xml:space="preserve"> \* MERGEFORMAT </w:instrText>
      </w:r>
      <w:r w:rsidR="00640E8A" w:rsidRPr="00543450">
        <w:rPr>
          <w:rFonts w:eastAsiaTheme="minorEastAsia"/>
        </w:rPr>
      </w:r>
      <w:r w:rsidR="00640E8A" w:rsidRPr="00543450">
        <w:rPr>
          <w:rFonts w:eastAsiaTheme="minorEastAsia"/>
        </w:rPr>
        <w:fldChar w:fldCharType="separate"/>
      </w:r>
      <w:r w:rsidR="0081738C" w:rsidRPr="0081738C">
        <w:rPr>
          <w:rFonts w:eastAsiaTheme="minorEastAsia"/>
        </w:rPr>
        <w:t>Figure 3</w:t>
      </w:r>
      <w:r w:rsidR="00640E8A" w:rsidRPr="00543450">
        <w:rPr>
          <w:rFonts w:eastAsiaTheme="minorEastAsia"/>
        </w:rPr>
        <w:fldChar w:fldCharType="end"/>
      </w:r>
      <w:r w:rsidRPr="00543450">
        <w:rPr>
          <w:rFonts w:eastAsiaTheme="minorEastAsia"/>
        </w:rPr>
        <w:t xml:space="preserve"> for p=0.60</w:t>
      </w:r>
      <w:r w:rsidR="00474335">
        <w:rPr>
          <w:rFonts w:eastAsiaTheme="minorEastAsia"/>
        </w:rPr>
        <w:t xml:space="preserve"> </w:t>
      </w:r>
    </w:p>
    <w:p w:rsidR="00966BB8" w:rsidRPr="00543450" w:rsidRDefault="00966BB8" w:rsidP="000549F1">
      <w:pPr>
        <w:pStyle w:val="ListParagraph"/>
        <w:numPr>
          <w:ilvl w:val="0"/>
          <w:numId w:val="12"/>
        </w:numPr>
        <w:rPr>
          <w:rFonts w:eastAsiaTheme="minorEastAsia"/>
        </w:rPr>
      </w:pPr>
      <w:r w:rsidRPr="00543450">
        <w:rPr>
          <w:rFonts w:eastAsiaTheme="minorEastAsia"/>
        </w:rPr>
        <w:fldChar w:fldCharType="begin"/>
      </w:r>
      <w:r w:rsidRPr="00543450">
        <w:rPr>
          <w:rFonts w:eastAsiaTheme="minorEastAsia"/>
        </w:rPr>
        <w:instrText xml:space="preserve"> REF _Ref524353846 \h  \* MERGEFORMAT </w:instrText>
      </w:r>
      <w:r w:rsidRPr="00543450">
        <w:rPr>
          <w:rFonts w:eastAsiaTheme="minorEastAsia"/>
        </w:rPr>
      </w:r>
      <w:r w:rsidRPr="00543450">
        <w:rPr>
          <w:rFonts w:eastAsiaTheme="minorEastAsia"/>
        </w:rPr>
        <w:fldChar w:fldCharType="separate"/>
      </w:r>
      <w:r w:rsidR="0081738C" w:rsidRPr="0081738C">
        <w:rPr>
          <w:rFonts w:eastAsiaTheme="minorEastAsia"/>
        </w:rPr>
        <w:t>Figure 4</w:t>
      </w:r>
      <w:r w:rsidRPr="00543450">
        <w:rPr>
          <w:rFonts w:eastAsiaTheme="minorEastAsia"/>
        </w:rPr>
        <w:fldChar w:fldCharType="end"/>
      </w:r>
      <w:r w:rsidRPr="00543450">
        <w:rPr>
          <w:rFonts w:eastAsiaTheme="minorEastAsia"/>
        </w:rPr>
        <w:t xml:space="preserve"> for p</w:t>
      </w:r>
      <w:r w:rsidR="00332FEF">
        <w:rPr>
          <w:rFonts w:eastAsiaTheme="minorEastAsia"/>
        </w:rPr>
        <w:t>=</w:t>
      </w:r>
      <w:r w:rsidRPr="00543450">
        <w:rPr>
          <w:rFonts w:eastAsiaTheme="minorEastAsia"/>
        </w:rPr>
        <w:t>0.08</w:t>
      </w:r>
    </w:p>
    <w:p w:rsidR="00983950" w:rsidRDefault="00983950" w:rsidP="000549F1">
      <w:pPr>
        <w:pStyle w:val="ListParagraph"/>
        <w:numPr>
          <w:ilvl w:val="0"/>
          <w:numId w:val="12"/>
        </w:numPr>
        <w:rPr>
          <w:rFonts w:eastAsiaTheme="minorEastAsia"/>
        </w:rPr>
      </w:pPr>
      <w:r w:rsidRPr="00543450">
        <w:rPr>
          <w:rFonts w:eastAsiaTheme="minorEastAsia"/>
        </w:rPr>
        <w:fldChar w:fldCharType="begin"/>
      </w:r>
      <w:r w:rsidRPr="00543450">
        <w:rPr>
          <w:rFonts w:eastAsiaTheme="minorEastAsia"/>
        </w:rPr>
        <w:instrText xml:space="preserve"> REF _Ref528252280 \h </w:instrText>
      </w:r>
      <w:r w:rsidR="00543450" w:rsidRPr="00543450">
        <w:rPr>
          <w:rFonts w:eastAsiaTheme="minorEastAsia"/>
        </w:rPr>
        <w:instrText xml:space="preserve"> \* MERGEFORMAT </w:instrText>
      </w:r>
      <w:r w:rsidRPr="00543450">
        <w:rPr>
          <w:rFonts w:eastAsiaTheme="minorEastAsia"/>
        </w:rPr>
      </w:r>
      <w:r w:rsidRPr="00543450">
        <w:rPr>
          <w:rFonts w:eastAsiaTheme="minorEastAsia"/>
        </w:rPr>
        <w:fldChar w:fldCharType="separate"/>
      </w:r>
      <w:r w:rsidR="0081738C" w:rsidRPr="0081738C">
        <w:t xml:space="preserve">Figure </w:t>
      </w:r>
      <w:r w:rsidR="0081738C" w:rsidRPr="0081738C">
        <w:rPr>
          <w:noProof/>
        </w:rPr>
        <w:t>5</w:t>
      </w:r>
      <w:r w:rsidRPr="00543450">
        <w:rPr>
          <w:rFonts w:eastAsiaTheme="minorEastAsia"/>
        </w:rPr>
        <w:fldChar w:fldCharType="end"/>
      </w:r>
      <w:r w:rsidRPr="00543450">
        <w:rPr>
          <w:rFonts w:eastAsiaTheme="minorEastAsia"/>
        </w:rPr>
        <w:t xml:space="preserve"> for p=0.00  </w:t>
      </w:r>
    </w:p>
    <w:p w:rsidR="00332FEF" w:rsidRPr="00332FEF" w:rsidRDefault="00332FEF" w:rsidP="00332FEF">
      <w:pPr>
        <w:rPr>
          <w:rFonts w:eastAsiaTheme="minorEastAsia"/>
        </w:rPr>
      </w:pPr>
      <w:r>
        <w:rPr>
          <w:rFonts w:eastAsiaTheme="minorEastAsia"/>
        </w:rPr>
        <w:t xml:space="preserve">It is notable that the final value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R,fixed</m:t>
            </m:r>
          </m:sub>
        </m:sSub>
      </m:oMath>
      <w:r>
        <w:rPr>
          <w:rFonts w:eastAsiaTheme="minorEastAsia"/>
        </w:rPr>
        <w:t xml:space="preserve"> chosen, 0.90</w:t>
      </w:r>
      <w:r w:rsidR="00BB636C">
        <w:rPr>
          <w:rFonts w:eastAsiaTheme="minorEastAsia"/>
        </w:rPr>
        <w:t xml:space="preserve"> – Bayesian replicate invariant</w:t>
      </w:r>
      <w:r>
        <w:rPr>
          <w:rFonts w:eastAsiaTheme="minorEastAsia"/>
        </w:rPr>
        <w:t xml:space="preserve">, is less than the value estimated external to the stock assessments.    </w:t>
      </w:r>
    </w:p>
    <w:p w:rsidR="00775191" w:rsidRDefault="00DF4EA5" w:rsidP="00DF4EA5">
      <w:pPr>
        <w:pStyle w:val="Heading1"/>
      </w:pPr>
      <w:bookmarkStart w:id="6" w:name="_Toc528319503"/>
      <w:r>
        <w:t>Acknowledgements</w:t>
      </w:r>
      <w:bookmarkEnd w:id="6"/>
    </w:p>
    <w:p w:rsidR="00DF4EA5" w:rsidRDefault="00DF4EA5">
      <w:r>
        <w:t xml:space="preserve">The work reported here was carried out in close collaboration with the PWG task team comprising Carryn de Moor, Doug Butterworth, Carl van der </w:t>
      </w:r>
      <w:proofErr w:type="spellStart"/>
      <w:r>
        <w:t>Lingen</w:t>
      </w:r>
      <w:proofErr w:type="spellEnd"/>
      <w:r w:rsidR="008E2CEC">
        <w:t xml:space="preserve">, Fannie </w:t>
      </w:r>
      <w:proofErr w:type="spellStart"/>
      <w:r w:rsidR="008E2CEC">
        <w:t>Shabangu</w:t>
      </w:r>
      <w:proofErr w:type="spellEnd"/>
      <w:r>
        <w:t xml:space="preserve"> and Janet Coetzee, and benefitted substantially from input from the task team.  </w:t>
      </w:r>
    </w:p>
    <w:p w:rsidR="00A076C9" w:rsidRDefault="00A076C9">
      <w:pPr>
        <w:rPr>
          <w:iCs/>
          <w:color w:val="44546A" w:themeColor="text2"/>
        </w:rPr>
      </w:pPr>
      <w:bookmarkStart w:id="7" w:name="_Ref514946138"/>
      <w:r>
        <w:rPr>
          <w:i/>
        </w:rPr>
        <w:br w:type="page"/>
      </w:r>
    </w:p>
    <w:p w:rsidR="00ED2FA6" w:rsidRDefault="00ED2FA6" w:rsidP="00ED2FA6">
      <w:pPr>
        <w:pStyle w:val="Caption"/>
        <w:spacing w:before="120" w:after="120"/>
      </w:pPr>
      <w:bookmarkStart w:id="8" w:name="_Ref524354087"/>
      <w:bookmarkStart w:id="9" w:name="_Toc528319505"/>
      <w:r w:rsidRPr="000E55A2">
        <w:rPr>
          <w:i w:val="0"/>
          <w:sz w:val="22"/>
          <w:szCs w:val="22"/>
        </w:rPr>
        <w:lastRenderedPageBreak/>
        <w:t xml:space="preserve">Table </w:t>
      </w:r>
      <w:r w:rsidRPr="000E55A2">
        <w:rPr>
          <w:i w:val="0"/>
          <w:noProof/>
          <w:sz w:val="22"/>
          <w:szCs w:val="22"/>
        </w:rPr>
        <w:fldChar w:fldCharType="begin"/>
      </w:r>
      <w:r w:rsidRPr="000E55A2">
        <w:rPr>
          <w:i w:val="0"/>
          <w:noProof/>
          <w:sz w:val="22"/>
          <w:szCs w:val="22"/>
        </w:rPr>
        <w:instrText xml:space="preserve"> SEQ Table \* ARABIC </w:instrText>
      </w:r>
      <w:r w:rsidRPr="000E55A2">
        <w:rPr>
          <w:i w:val="0"/>
          <w:noProof/>
          <w:sz w:val="22"/>
          <w:szCs w:val="22"/>
        </w:rPr>
        <w:fldChar w:fldCharType="separate"/>
      </w:r>
      <w:r w:rsidR="0081738C">
        <w:rPr>
          <w:i w:val="0"/>
          <w:noProof/>
          <w:sz w:val="22"/>
          <w:szCs w:val="22"/>
        </w:rPr>
        <w:t>1</w:t>
      </w:r>
      <w:r w:rsidRPr="000E55A2">
        <w:rPr>
          <w:i w:val="0"/>
          <w:noProof/>
          <w:sz w:val="22"/>
          <w:szCs w:val="22"/>
        </w:rPr>
        <w:fldChar w:fldCharType="end"/>
      </w:r>
      <w:bookmarkEnd w:id="7"/>
      <w:bookmarkEnd w:id="8"/>
      <w:r w:rsidRPr="000E55A2">
        <w:rPr>
          <w:i w:val="0"/>
          <w:sz w:val="22"/>
          <w:szCs w:val="22"/>
        </w:rPr>
        <w:t>.  New result</w:t>
      </w:r>
      <w:r>
        <w:rPr>
          <w:i w:val="0"/>
          <w:sz w:val="22"/>
          <w:szCs w:val="22"/>
        </w:rPr>
        <w:t>s,</w:t>
      </w:r>
      <w:r w:rsidRPr="000E55A2">
        <w:rPr>
          <w:i w:val="0"/>
          <w:sz w:val="22"/>
          <w:szCs w:val="22"/>
        </w:rPr>
        <w:t xml:space="preserve"> p=0.6</w:t>
      </w:r>
      <w:r>
        <w:t>.</w:t>
      </w:r>
      <w:bookmarkEnd w:id="9"/>
    </w:p>
    <w:p w:rsidR="00ED2FA6" w:rsidRDefault="00ED2FA6" w:rsidP="00ED2FA6">
      <w:pPr>
        <w:spacing w:after="0" w:line="240" w:lineRule="auto"/>
        <w:jc w:val="center"/>
      </w:pPr>
      <w:r w:rsidRPr="000917E3">
        <w:rPr>
          <w:noProof/>
        </w:rPr>
        <w:drawing>
          <wp:inline distT="0" distB="0" distL="0" distR="0" wp14:anchorId="4E847B60" wp14:editId="4B7DE100">
            <wp:extent cx="6120130" cy="9764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976418"/>
                    </a:xfrm>
                    <a:prstGeom prst="rect">
                      <a:avLst/>
                    </a:prstGeom>
                    <a:noFill/>
                    <a:ln>
                      <a:noFill/>
                    </a:ln>
                  </pic:spPr>
                </pic:pic>
              </a:graphicData>
            </a:graphic>
          </wp:inline>
        </w:drawing>
      </w:r>
    </w:p>
    <w:p w:rsidR="00ED2FA6" w:rsidRDefault="00ED2FA6" w:rsidP="00ED2FA6">
      <w:pPr>
        <w:spacing w:after="0" w:line="240" w:lineRule="auto"/>
      </w:pPr>
    </w:p>
    <w:p w:rsidR="00ED2FA6" w:rsidRDefault="00ED2FA6" w:rsidP="00ED2FA6">
      <w:pPr>
        <w:spacing w:after="0" w:line="240" w:lineRule="auto"/>
      </w:pPr>
      <w:r w:rsidRPr="00D026D9">
        <w:rPr>
          <w:noProof/>
        </w:rPr>
        <w:drawing>
          <wp:inline distT="0" distB="0" distL="0" distR="0" wp14:anchorId="164BC9A1" wp14:editId="7482E15A">
            <wp:extent cx="6120130" cy="1543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543685"/>
                    </a:xfrm>
                    <a:prstGeom prst="rect">
                      <a:avLst/>
                    </a:prstGeom>
                  </pic:spPr>
                </pic:pic>
              </a:graphicData>
            </a:graphic>
          </wp:inline>
        </w:drawing>
      </w:r>
    </w:p>
    <w:p w:rsidR="00ED2FA6" w:rsidRDefault="00ED2FA6" w:rsidP="00ED2FA6">
      <w:pPr>
        <w:spacing w:after="0" w:line="240" w:lineRule="auto"/>
      </w:pPr>
    </w:p>
    <w:p w:rsidR="00ED2FA6" w:rsidRPr="006C7A50" w:rsidRDefault="00DF4EA5" w:rsidP="00DF4EA5">
      <w:pPr>
        <w:pStyle w:val="Caption"/>
      </w:pPr>
      <w:bookmarkStart w:id="10" w:name="_Ref524085413"/>
      <w:bookmarkStart w:id="11" w:name="_Ref524085382"/>
      <w:bookmarkStart w:id="12" w:name="_Toc528319508"/>
      <w:r w:rsidRPr="00DF4EA5">
        <w:rPr>
          <w:rFonts w:cstheme="minorHAnsi"/>
          <w:i w:val="0"/>
          <w:sz w:val="22"/>
          <w:szCs w:val="22"/>
        </w:rPr>
        <w:t xml:space="preserve">Figure </w:t>
      </w:r>
      <w:r w:rsidRPr="00DF4EA5">
        <w:rPr>
          <w:rFonts w:cstheme="minorHAnsi"/>
          <w:i w:val="0"/>
          <w:sz w:val="22"/>
          <w:szCs w:val="22"/>
        </w:rPr>
        <w:fldChar w:fldCharType="begin"/>
      </w:r>
      <w:r w:rsidRPr="00DF4EA5">
        <w:rPr>
          <w:rFonts w:cstheme="minorHAnsi"/>
          <w:i w:val="0"/>
          <w:sz w:val="22"/>
          <w:szCs w:val="22"/>
        </w:rPr>
        <w:instrText xml:space="preserve"> SEQ Figure \* ARABIC </w:instrText>
      </w:r>
      <w:r w:rsidRPr="00DF4EA5">
        <w:rPr>
          <w:rFonts w:cstheme="minorHAnsi"/>
          <w:i w:val="0"/>
          <w:sz w:val="22"/>
          <w:szCs w:val="22"/>
        </w:rPr>
        <w:fldChar w:fldCharType="separate"/>
      </w:r>
      <w:r w:rsidR="0081738C">
        <w:rPr>
          <w:rFonts w:cstheme="minorHAnsi"/>
          <w:i w:val="0"/>
          <w:noProof/>
          <w:sz w:val="22"/>
          <w:szCs w:val="22"/>
        </w:rPr>
        <w:t>3</w:t>
      </w:r>
      <w:r w:rsidRPr="00DF4EA5">
        <w:rPr>
          <w:rFonts w:cstheme="minorHAnsi"/>
          <w:i w:val="0"/>
          <w:sz w:val="22"/>
          <w:szCs w:val="22"/>
        </w:rPr>
        <w:fldChar w:fldCharType="end"/>
      </w:r>
      <w:bookmarkEnd w:id="10"/>
      <w:r w:rsidRPr="00DF4EA5">
        <w:rPr>
          <w:rFonts w:cstheme="minorHAnsi"/>
          <w:i w:val="0"/>
          <w:sz w:val="22"/>
          <w:szCs w:val="22"/>
        </w:rPr>
        <w:t>.  R</w:t>
      </w:r>
      <w:r w:rsidRPr="00DF4EA5">
        <w:rPr>
          <w:rFonts w:cstheme="minorHAnsi"/>
          <w:i w:val="0"/>
          <w:noProof/>
          <w:sz w:val="22"/>
          <w:szCs w:val="22"/>
        </w:rPr>
        <w:t>esults</w:t>
      </w:r>
      <w:r w:rsidRPr="000E55A2">
        <w:rPr>
          <w:i w:val="0"/>
          <w:noProof/>
          <w:sz w:val="22"/>
          <w:szCs w:val="22"/>
        </w:rPr>
        <w:t xml:space="preserve"> </w:t>
      </w:r>
      <w:r>
        <w:rPr>
          <w:i w:val="0"/>
          <w:noProof/>
          <w:sz w:val="22"/>
          <w:szCs w:val="22"/>
        </w:rPr>
        <w:t xml:space="preserve">for </w:t>
      </w:r>
      <w:r w:rsidRPr="000E55A2">
        <w:rPr>
          <w:i w:val="0"/>
          <w:noProof/>
          <w:sz w:val="22"/>
          <w:szCs w:val="22"/>
        </w:rPr>
        <w:t>p=0.6</w:t>
      </w:r>
      <w:r>
        <w:rPr>
          <w:i w:val="0"/>
          <w:noProof/>
          <w:sz w:val="22"/>
          <w:szCs w:val="22"/>
        </w:rPr>
        <w:t xml:space="preserve"> corresponding to Table 1</w:t>
      </w:r>
      <w:bookmarkEnd w:id="11"/>
      <w:r w:rsidR="008776F0" w:rsidRPr="00332FEF">
        <w:rPr>
          <w:i w:val="0"/>
          <w:noProof/>
          <w:sz w:val="22"/>
          <w:szCs w:val="22"/>
        </w:rPr>
        <w:t xml:space="preserve">, </w:t>
      </w:r>
      <m:oMath>
        <m:sSub>
          <m:sSubPr>
            <m:ctrlPr>
              <w:rPr>
                <w:rFonts w:ascii="Cambria Math" w:hAnsi="Cambria Math"/>
                <w:i w:val="0"/>
              </w:rPr>
            </m:ctrlPr>
          </m:sSubPr>
          <m:e>
            <m:r>
              <w:rPr>
                <w:rFonts w:ascii="Cambria Math" w:eastAsiaTheme="minorEastAsia" w:hAnsi="Cambria Math"/>
              </w:rPr>
              <m:t>σ</m:t>
            </m:r>
          </m:e>
          <m:sub>
            <m:r>
              <w:rPr>
                <w:rFonts w:ascii="Cambria Math" w:eastAsiaTheme="minorEastAsia" w:hAnsi="Cambria Math"/>
              </w:rPr>
              <m:t>R,fixed</m:t>
            </m:r>
          </m:sub>
        </m:sSub>
      </m:oMath>
      <w:r w:rsidR="00332FEF" w:rsidRPr="00332FEF">
        <w:rPr>
          <w:rFonts w:eastAsiaTheme="minorEastAsia"/>
          <w:i w:val="0"/>
          <w:noProof/>
        </w:rPr>
        <w:t>=0.90.</w:t>
      </w:r>
      <w:r w:rsidR="00332FEF">
        <w:rPr>
          <w:rFonts w:eastAsiaTheme="minorEastAsia"/>
          <w:b/>
          <w:i w:val="0"/>
          <w:noProof/>
        </w:rPr>
        <w:t xml:space="preserve">  </w:t>
      </w:r>
      <w:bookmarkEnd w:id="12"/>
      <w:r w:rsidR="00A076C9">
        <w:rPr>
          <w:i w:val="0"/>
          <w:noProof/>
          <w:sz w:val="22"/>
          <w:szCs w:val="22"/>
        </w:rPr>
        <w:t xml:space="preserve">  </w:t>
      </w:r>
    </w:p>
    <w:p w:rsidR="00ED2FA6" w:rsidRPr="006C7A50" w:rsidRDefault="00ED2FA6" w:rsidP="00ED2FA6">
      <w:pPr>
        <w:spacing w:after="0" w:line="240" w:lineRule="auto"/>
      </w:pPr>
    </w:p>
    <w:p w:rsidR="00966BB8" w:rsidRDefault="00966BB8" w:rsidP="00966BB8">
      <w:pPr>
        <w:spacing w:after="0" w:line="240" w:lineRule="auto"/>
      </w:pPr>
      <w:r w:rsidRPr="00E46E62">
        <w:rPr>
          <w:noProof/>
        </w:rPr>
        <w:drawing>
          <wp:inline distT="0" distB="0" distL="0" distR="0" wp14:anchorId="1D85E593" wp14:editId="34C4EBE1">
            <wp:extent cx="6645910" cy="16764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1676400"/>
                    </a:xfrm>
                    <a:prstGeom prst="rect">
                      <a:avLst/>
                    </a:prstGeom>
                  </pic:spPr>
                </pic:pic>
              </a:graphicData>
            </a:graphic>
          </wp:inline>
        </w:drawing>
      </w:r>
    </w:p>
    <w:p w:rsidR="00966BB8" w:rsidRDefault="00966BB8" w:rsidP="00966BB8">
      <w:pPr>
        <w:spacing w:after="0" w:line="240" w:lineRule="auto"/>
      </w:pPr>
    </w:p>
    <w:p w:rsidR="00966BB8" w:rsidRDefault="00966BB8" w:rsidP="00966BB8">
      <w:pPr>
        <w:pStyle w:val="Caption"/>
      </w:pPr>
      <w:bookmarkStart w:id="13" w:name="_Ref524353846"/>
      <w:bookmarkStart w:id="14" w:name="_Toc528319509"/>
      <w:r w:rsidRPr="00966BB8">
        <w:rPr>
          <w:i w:val="0"/>
          <w:sz w:val="22"/>
          <w:szCs w:val="22"/>
        </w:rPr>
        <w:t xml:space="preserve">Figure </w:t>
      </w:r>
      <w:r w:rsidRPr="00966BB8">
        <w:rPr>
          <w:i w:val="0"/>
          <w:sz w:val="22"/>
          <w:szCs w:val="22"/>
        </w:rPr>
        <w:fldChar w:fldCharType="begin"/>
      </w:r>
      <w:r w:rsidRPr="00966BB8">
        <w:rPr>
          <w:i w:val="0"/>
          <w:sz w:val="22"/>
          <w:szCs w:val="22"/>
        </w:rPr>
        <w:instrText xml:space="preserve"> SEQ Figure \* ARABIC </w:instrText>
      </w:r>
      <w:r w:rsidRPr="00966BB8">
        <w:rPr>
          <w:i w:val="0"/>
          <w:sz w:val="22"/>
          <w:szCs w:val="22"/>
        </w:rPr>
        <w:fldChar w:fldCharType="separate"/>
      </w:r>
      <w:r w:rsidR="0081738C">
        <w:rPr>
          <w:i w:val="0"/>
          <w:noProof/>
          <w:sz w:val="22"/>
          <w:szCs w:val="22"/>
        </w:rPr>
        <w:t>4</w:t>
      </w:r>
      <w:r w:rsidRPr="00966BB8">
        <w:rPr>
          <w:i w:val="0"/>
          <w:sz w:val="22"/>
          <w:szCs w:val="22"/>
        </w:rPr>
        <w:fldChar w:fldCharType="end"/>
      </w:r>
      <w:bookmarkEnd w:id="13"/>
      <w:r w:rsidRPr="00966BB8">
        <w:rPr>
          <w:i w:val="0"/>
          <w:sz w:val="22"/>
          <w:szCs w:val="22"/>
        </w:rPr>
        <w:t xml:space="preserve">.  </w:t>
      </w:r>
      <w:r>
        <w:rPr>
          <w:i w:val="0"/>
          <w:sz w:val="22"/>
          <w:szCs w:val="22"/>
        </w:rPr>
        <w:t>R</w:t>
      </w:r>
      <w:r w:rsidRPr="000E55A2">
        <w:rPr>
          <w:i w:val="0"/>
          <w:sz w:val="22"/>
          <w:szCs w:val="22"/>
        </w:rPr>
        <w:t>esult</w:t>
      </w:r>
      <w:r>
        <w:rPr>
          <w:i w:val="0"/>
          <w:sz w:val="22"/>
          <w:szCs w:val="22"/>
        </w:rPr>
        <w:t>s for</w:t>
      </w:r>
      <w:r w:rsidRPr="000E55A2">
        <w:rPr>
          <w:i w:val="0"/>
          <w:sz w:val="22"/>
          <w:szCs w:val="22"/>
        </w:rPr>
        <w:t xml:space="preserve"> p=0.</w:t>
      </w:r>
      <w:r>
        <w:rPr>
          <w:i w:val="0"/>
          <w:sz w:val="22"/>
          <w:szCs w:val="22"/>
        </w:rPr>
        <w:t>08</w:t>
      </w:r>
      <w:r w:rsidR="00332FEF" w:rsidRPr="00332FEF">
        <w:rPr>
          <w:i w:val="0"/>
          <w:noProof/>
          <w:sz w:val="22"/>
          <w:szCs w:val="22"/>
        </w:rPr>
        <w:t xml:space="preserve">, </w:t>
      </w:r>
      <m:oMath>
        <m:sSub>
          <m:sSubPr>
            <m:ctrlPr>
              <w:rPr>
                <w:rFonts w:ascii="Cambria Math" w:hAnsi="Cambria Math"/>
                <w:i w:val="0"/>
              </w:rPr>
            </m:ctrlPr>
          </m:sSubPr>
          <m:e>
            <m:r>
              <w:rPr>
                <w:rFonts w:ascii="Cambria Math" w:eastAsiaTheme="minorEastAsia" w:hAnsi="Cambria Math"/>
              </w:rPr>
              <m:t>σ</m:t>
            </m:r>
          </m:e>
          <m:sub>
            <m:r>
              <w:rPr>
                <w:rFonts w:ascii="Cambria Math" w:eastAsiaTheme="minorEastAsia" w:hAnsi="Cambria Math"/>
              </w:rPr>
              <m:t>R,fixed</m:t>
            </m:r>
          </m:sub>
        </m:sSub>
      </m:oMath>
      <w:r w:rsidR="00332FEF" w:rsidRPr="00332FEF">
        <w:rPr>
          <w:rFonts w:eastAsiaTheme="minorEastAsia"/>
          <w:i w:val="0"/>
          <w:noProof/>
        </w:rPr>
        <w:t>=0.90.</w:t>
      </w:r>
      <w:bookmarkEnd w:id="14"/>
      <w:r>
        <w:rPr>
          <w:i w:val="0"/>
          <w:sz w:val="22"/>
          <w:szCs w:val="22"/>
        </w:rPr>
        <w:t xml:space="preserve">  </w:t>
      </w:r>
    </w:p>
    <w:p w:rsidR="00E163F1" w:rsidRDefault="00E163F1" w:rsidP="00E163F1">
      <w:pPr>
        <w:spacing w:after="0" w:line="240" w:lineRule="auto"/>
      </w:pPr>
      <w:r w:rsidRPr="00E163F1">
        <w:rPr>
          <w:noProof/>
        </w:rPr>
        <w:drawing>
          <wp:inline distT="0" distB="0" distL="0" distR="0" wp14:anchorId="558419C3" wp14:editId="49D2C094">
            <wp:extent cx="6645910" cy="16764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1676400"/>
                    </a:xfrm>
                    <a:prstGeom prst="rect">
                      <a:avLst/>
                    </a:prstGeom>
                  </pic:spPr>
                </pic:pic>
              </a:graphicData>
            </a:graphic>
          </wp:inline>
        </w:drawing>
      </w:r>
    </w:p>
    <w:p w:rsidR="00E163F1" w:rsidRDefault="00E163F1" w:rsidP="00E163F1">
      <w:pPr>
        <w:spacing w:after="0" w:line="240" w:lineRule="auto"/>
      </w:pPr>
    </w:p>
    <w:p w:rsidR="00E163F1" w:rsidRDefault="00E163F1" w:rsidP="00E163F1">
      <w:pPr>
        <w:pStyle w:val="Caption"/>
      </w:pPr>
      <w:bookmarkStart w:id="15" w:name="_Ref528252280"/>
      <w:bookmarkStart w:id="16" w:name="_Toc528319510"/>
      <w:r w:rsidRPr="00966BB8">
        <w:rPr>
          <w:i w:val="0"/>
          <w:sz w:val="22"/>
          <w:szCs w:val="22"/>
        </w:rPr>
        <w:t xml:space="preserve">Figure </w:t>
      </w:r>
      <w:r w:rsidRPr="00966BB8">
        <w:rPr>
          <w:i w:val="0"/>
          <w:sz w:val="22"/>
          <w:szCs w:val="22"/>
        </w:rPr>
        <w:fldChar w:fldCharType="begin"/>
      </w:r>
      <w:r w:rsidRPr="00966BB8">
        <w:rPr>
          <w:i w:val="0"/>
          <w:sz w:val="22"/>
          <w:szCs w:val="22"/>
        </w:rPr>
        <w:instrText xml:space="preserve"> SEQ Figure \* ARABIC </w:instrText>
      </w:r>
      <w:r w:rsidRPr="00966BB8">
        <w:rPr>
          <w:i w:val="0"/>
          <w:sz w:val="22"/>
          <w:szCs w:val="22"/>
        </w:rPr>
        <w:fldChar w:fldCharType="separate"/>
      </w:r>
      <w:r w:rsidR="0081738C">
        <w:rPr>
          <w:i w:val="0"/>
          <w:noProof/>
          <w:sz w:val="22"/>
          <w:szCs w:val="22"/>
        </w:rPr>
        <w:t>5</w:t>
      </w:r>
      <w:r w:rsidRPr="00966BB8">
        <w:rPr>
          <w:i w:val="0"/>
          <w:sz w:val="22"/>
          <w:szCs w:val="22"/>
        </w:rPr>
        <w:fldChar w:fldCharType="end"/>
      </w:r>
      <w:bookmarkEnd w:id="15"/>
      <w:r w:rsidRPr="00966BB8">
        <w:rPr>
          <w:i w:val="0"/>
          <w:sz w:val="22"/>
          <w:szCs w:val="22"/>
        </w:rPr>
        <w:t xml:space="preserve">.  </w:t>
      </w:r>
      <w:r>
        <w:rPr>
          <w:i w:val="0"/>
          <w:sz w:val="22"/>
          <w:szCs w:val="22"/>
        </w:rPr>
        <w:t>R</w:t>
      </w:r>
      <w:r w:rsidRPr="000E55A2">
        <w:rPr>
          <w:i w:val="0"/>
          <w:sz w:val="22"/>
          <w:szCs w:val="22"/>
        </w:rPr>
        <w:t>esult</w:t>
      </w:r>
      <w:r>
        <w:rPr>
          <w:i w:val="0"/>
          <w:sz w:val="22"/>
          <w:szCs w:val="22"/>
        </w:rPr>
        <w:t>s for</w:t>
      </w:r>
      <w:r w:rsidRPr="000E55A2">
        <w:rPr>
          <w:i w:val="0"/>
          <w:sz w:val="22"/>
          <w:szCs w:val="22"/>
        </w:rPr>
        <w:t xml:space="preserve"> p=0</w:t>
      </w:r>
      <w:r>
        <w:rPr>
          <w:i w:val="0"/>
          <w:sz w:val="22"/>
          <w:szCs w:val="22"/>
        </w:rPr>
        <w:t>,</w:t>
      </w:r>
      <w:r w:rsidR="00332FEF" w:rsidRPr="00332FEF">
        <w:rPr>
          <w:i w:val="0"/>
          <w:noProof/>
          <w:sz w:val="22"/>
          <w:szCs w:val="22"/>
        </w:rPr>
        <w:t xml:space="preserve"> </w:t>
      </w:r>
      <m:oMath>
        <m:sSub>
          <m:sSubPr>
            <m:ctrlPr>
              <w:rPr>
                <w:rFonts w:ascii="Cambria Math" w:hAnsi="Cambria Math"/>
                <w:i w:val="0"/>
              </w:rPr>
            </m:ctrlPr>
          </m:sSubPr>
          <m:e>
            <m:r>
              <w:rPr>
                <w:rFonts w:ascii="Cambria Math" w:eastAsiaTheme="minorEastAsia" w:hAnsi="Cambria Math"/>
              </w:rPr>
              <m:t>σ</m:t>
            </m:r>
          </m:e>
          <m:sub>
            <m:r>
              <w:rPr>
                <w:rFonts w:ascii="Cambria Math" w:eastAsiaTheme="minorEastAsia" w:hAnsi="Cambria Math"/>
              </w:rPr>
              <m:t>R,fixed</m:t>
            </m:r>
          </m:sub>
        </m:sSub>
      </m:oMath>
      <w:r w:rsidR="00332FEF" w:rsidRPr="00332FEF">
        <w:rPr>
          <w:rFonts w:eastAsiaTheme="minorEastAsia"/>
          <w:i w:val="0"/>
          <w:noProof/>
        </w:rPr>
        <w:t>=0.90</w:t>
      </w:r>
      <w:r>
        <w:rPr>
          <w:i w:val="0"/>
          <w:sz w:val="22"/>
          <w:szCs w:val="22"/>
        </w:rPr>
        <w:t>.</w:t>
      </w:r>
      <w:bookmarkEnd w:id="16"/>
      <w:r>
        <w:rPr>
          <w:i w:val="0"/>
          <w:sz w:val="22"/>
          <w:szCs w:val="22"/>
        </w:rPr>
        <w:t xml:space="preserve">  </w:t>
      </w:r>
    </w:p>
    <w:p w:rsidR="00E163F1" w:rsidRDefault="00E163F1" w:rsidP="00E163F1">
      <w:pPr>
        <w:spacing w:after="0" w:line="240" w:lineRule="auto"/>
      </w:pPr>
    </w:p>
    <w:p w:rsidR="00E163F1" w:rsidRDefault="00E163F1" w:rsidP="00E163F1"/>
    <w:p w:rsidR="00E163F1" w:rsidRDefault="00E163F1" w:rsidP="00E163F1">
      <w:pPr>
        <w:rPr>
          <w:iCs/>
          <w:color w:val="44546A" w:themeColor="text2"/>
          <w:sz w:val="18"/>
          <w:szCs w:val="18"/>
        </w:rPr>
      </w:pPr>
    </w:p>
    <w:p w:rsidR="00387603" w:rsidRDefault="00387603">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color w:val="2F5496" w:themeColor="accent1" w:themeShade="BF"/>
          <w:sz w:val="32"/>
          <w:szCs w:val="32"/>
        </w:rPr>
        <w:br w:type="page"/>
      </w:r>
    </w:p>
    <w:p w:rsidR="00387603" w:rsidRDefault="00387603" w:rsidP="00387603">
      <w:pPr>
        <w:pStyle w:val="Heading1"/>
      </w:pPr>
      <w:bookmarkStart w:id="17" w:name="_Toc528319498"/>
      <w:r>
        <w:lastRenderedPageBreak/>
        <w:t>Appendix A:  Estimating relevant S/R parameters</w:t>
      </w:r>
      <w:bookmarkEnd w:id="17"/>
      <w:r w:rsidRPr="007E5A85">
        <w:t xml:space="preserve"> </w:t>
      </w:r>
    </w:p>
    <w:p w:rsidR="00387603" w:rsidRPr="007E5A85" w:rsidRDefault="00387603" w:rsidP="00387603">
      <w:r w:rsidRPr="007E5A85">
        <w:t>The available data comprise the Ass1</w:t>
      </w:r>
      <w:r w:rsidR="002B4FFE">
        <w:rPr>
          <w:rStyle w:val="FootnoteReference"/>
        </w:rPr>
        <w:footnoteReference w:id="4"/>
      </w:r>
      <w:r w:rsidRPr="007E5A85">
        <w:t xml:space="preserve"> Bayesian replicates of recruitment and spawning biomass on the West Coast, where index y refers to year and r to replicate.  The years </w:t>
      </w:r>
      <w:r>
        <w:t xml:space="preserve">considered here </w:t>
      </w:r>
      <w:r w:rsidRPr="007E5A85">
        <w:t xml:space="preserve">exclude the peak recruitment years of 2000, 2001, 2002, 2003 and 2004, and thus run from 1984 – 1999 and 2005 – 2014 inclusive.  </w:t>
      </w:r>
    </w:p>
    <w:p w:rsidR="00387603" w:rsidRDefault="00387603" w:rsidP="00387603">
      <w:r>
        <w:t xml:space="preserve">A hockey-stick (HS) model is fitted to the historic data for each replicate r, </w:t>
      </w:r>
      <m:oMath>
        <m:r>
          <w:rPr>
            <w:rFonts w:ascii="Cambria Math" w:hAnsi="Cambria Math"/>
          </w:rPr>
          <m:t>(</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e>
        </m:d>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r>
              <w:rPr>
                <w:rFonts w:ascii="Cambria Math" w:hAnsi="Cambria Math"/>
              </w:rPr>
              <m:t xml:space="preserve">),  </m:t>
            </m:r>
          </m:e>
        </m:acc>
      </m:oMath>
      <w:r>
        <w:rPr>
          <w:rFonts w:eastAsiaTheme="minorEastAsia"/>
        </w:rPr>
        <w:t xml:space="preserve"> </w:t>
      </w:r>
      <w:r>
        <w:t>by maximising the LF:</w:t>
      </w:r>
    </w:p>
    <w:p w:rsidR="00387603" w:rsidRPr="002E5A01" w:rsidRDefault="00387603" w:rsidP="00387603">
      <w:pPr>
        <w:ind w:left="360"/>
      </w:pPr>
      <m:oMath>
        <m:r>
          <w:rPr>
            <w:rFonts w:ascii="Cambria Math" w:hAnsi="Cambria Math"/>
          </w:rPr>
          <m:t>LF=</m:t>
        </m:r>
        <m:nary>
          <m:naryPr>
            <m:chr m:val="∏"/>
            <m:limLoc m:val="undOvr"/>
            <m:ctrlPr>
              <w:rPr>
                <w:rFonts w:ascii="Cambria Math" w:hAnsi="Cambria Math"/>
                <w:i/>
              </w:rPr>
            </m:ctrlPr>
          </m:naryPr>
          <m:sub>
            <m:r>
              <w:rPr>
                <w:rFonts w:ascii="Cambria Math" w:hAnsi="Cambria Math"/>
              </w:rPr>
              <m:t>y=1984</m:t>
            </m:r>
          </m:sub>
          <m:sup>
            <m:r>
              <w:rPr>
                <w:rFonts w:ascii="Cambria Math" w:hAnsi="Cambria Math"/>
              </w:rPr>
              <m:t>y=2014</m:t>
            </m:r>
          </m:sup>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2π</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R,r</m:t>
                            </m:r>
                          </m:sub>
                          <m:sup>
                            <m:r>
                              <w:rPr>
                                <w:rFonts w:ascii="Cambria Math" w:eastAsiaTheme="minorEastAsia" w:hAnsi="Cambria Math"/>
                              </w:rPr>
                              <m:t>2</m:t>
                            </m:r>
                          </m:sup>
                        </m:sSubSup>
                      </m:e>
                    </m:rad>
                  </m:den>
                </m:f>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type m:val="skw"/>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e>
                                </m:d>
                                <m:r>
                                  <w:rPr>
                                    <w:rFonts w:ascii="Cambria Math" w:hAnsi="Cambria Math"/>
                                  </w:rPr>
                                  <m:t>-ln</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e>
                                </m:d>
                              </m:e>
                            </m:d>
                          </m:e>
                          <m:sup>
                            <m:r>
                              <w:rPr>
                                <w:rFonts w:ascii="Cambria Math" w:eastAsiaTheme="minorEastAsia" w:hAnsi="Cambria Math"/>
                              </w:rPr>
                              <m:t>2</m:t>
                            </m:r>
                          </m:sup>
                        </m:sSup>
                      </m:num>
                      <m:den>
                        <m:r>
                          <w:rPr>
                            <w:rFonts w:ascii="Cambria Math" w:eastAsiaTheme="minorEastAsia" w:hAnsi="Cambria Math"/>
                          </w:rPr>
                          <m:t>2</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R,r</m:t>
                            </m:r>
                          </m:sub>
                          <m:sup>
                            <m:r>
                              <w:rPr>
                                <w:rFonts w:ascii="Cambria Math" w:eastAsiaTheme="minorEastAsia" w:hAnsi="Cambria Math"/>
                              </w:rPr>
                              <m:t>2</m:t>
                            </m:r>
                          </m:sup>
                        </m:sSubSup>
                      </m:den>
                    </m:f>
                  </m:sup>
                </m:sSup>
              </m:e>
            </m:d>
          </m:e>
        </m:nary>
        <m:r>
          <w:rPr>
            <w:rFonts w:ascii="Cambria Math" w:hAnsi="Cambria Math"/>
          </w:rPr>
          <m:t xml:space="preserve">    ∀ y&lt;2000, y&gt;2004</m:t>
        </m:r>
      </m:oMath>
      <w:r>
        <w:rPr>
          <w:rFonts w:eastAsiaTheme="minorEastAsia"/>
        </w:rPr>
        <w:t>,</w:t>
      </w:r>
      <w:r>
        <w:rPr>
          <w:rFonts w:eastAsiaTheme="minorEastAsia"/>
        </w:rPr>
        <w:tab/>
      </w:r>
      <w:r>
        <w:rPr>
          <w:rFonts w:eastAsiaTheme="minorEastAsia"/>
        </w:rPr>
        <w:tab/>
      </w:r>
      <w:r>
        <w:rPr>
          <w:rFonts w:eastAsiaTheme="minorEastAsia"/>
        </w:rPr>
        <w:tab/>
        <w:t>[1]</w:t>
      </w:r>
    </w:p>
    <w:p w:rsidR="00387603" w:rsidRDefault="00387603" w:rsidP="00387603">
      <w:pPr>
        <w:ind w:left="360"/>
      </w:pPr>
      <w:r>
        <w:t xml:space="preserve">w.r.t. the parameters </w:t>
      </w:r>
      <w:proofErr w:type="spellStart"/>
      <w:r>
        <w:t>a</w:t>
      </w:r>
      <w:r w:rsidRPr="00577B48">
        <w:rPr>
          <w:vertAlign w:val="subscript"/>
        </w:rPr>
        <w:t>r</w:t>
      </w:r>
      <w:proofErr w:type="spellEnd"/>
      <w:r>
        <w:t xml:space="preserve"> and </w:t>
      </w:r>
      <w:proofErr w:type="spellStart"/>
      <w:r>
        <w:t>b</w:t>
      </w:r>
      <w:r w:rsidRPr="00577B48">
        <w:rPr>
          <w:vertAlign w:val="subscript"/>
        </w:rPr>
        <w:t>r</w:t>
      </w:r>
      <w:proofErr w:type="spellEnd"/>
      <w:r>
        <w:t xml:space="preserve"> (i.e. different for each replicate) where</w:t>
      </w:r>
    </w:p>
    <w:p w:rsidR="00387603" w:rsidRPr="0077116B" w:rsidRDefault="00160A2A" w:rsidP="00387603">
      <w:pPr>
        <w:ind w:left="360"/>
      </w:pP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m:t>
            </m:r>
          </m:sub>
        </m:sSub>
        <m:r>
          <w:rPr>
            <w:rFonts w:ascii="Cambria Math" w:hAnsi="Cambria Math"/>
          </w:rPr>
          <m:t xml:space="preserve">   for </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r</m:t>
            </m:r>
          </m:sub>
        </m:sSub>
      </m:oMath>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t>[2]</w:t>
      </w:r>
    </w:p>
    <w:p w:rsidR="00387603" w:rsidRDefault="00160A2A" w:rsidP="00387603">
      <w:pPr>
        <w:ind w:left="360"/>
        <w:rPr>
          <w:rFonts w:eastAsiaTheme="minorEastAsia"/>
        </w:rPr>
      </w:pP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m:t>
                </m:r>
              </m:sub>
            </m:sSub>
          </m:num>
          <m:den>
            <m:sSub>
              <m:sSubPr>
                <m:ctrlPr>
                  <w:rPr>
                    <w:rFonts w:ascii="Cambria Math" w:hAnsi="Cambria Math"/>
                    <w:i/>
                  </w:rPr>
                </m:ctrlPr>
              </m:sSubPr>
              <m:e>
                <m:r>
                  <w:rPr>
                    <w:rFonts w:ascii="Cambria Math" w:hAnsi="Cambria Math"/>
                  </w:rPr>
                  <m:t>b</m:t>
                </m:r>
              </m:e>
              <m:sub>
                <m:r>
                  <w:rPr>
                    <w:rFonts w:ascii="Cambria Math" w:hAnsi="Cambria Math"/>
                  </w:rPr>
                  <m:t>r</m:t>
                </m:r>
              </m:sub>
            </m:sSub>
          </m:den>
        </m:f>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m:t>
                </m:r>
              </m:sub>
            </m:sSub>
          </m:e>
        </m:acc>
        <m:r>
          <w:rPr>
            <w:rFonts w:ascii="Cambria Math" w:hAnsi="Cambria Math"/>
          </w:rPr>
          <m:t xml:space="preserve">   for </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r>
          <w:rPr>
            <w:rFonts w:ascii="Cambria Math" w:hAnsi="Cambria Math"/>
          </w:rPr>
          <m:t>&lt;</m:t>
        </m:r>
        <m:sSub>
          <m:sSubPr>
            <m:ctrlPr>
              <w:rPr>
                <w:rFonts w:ascii="Cambria Math" w:hAnsi="Cambria Math"/>
                <w:i/>
              </w:rPr>
            </m:ctrlPr>
          </m:sSubPr>
          <m:e>
            <m:r>
              <w:rPr>
                <w:rFonts w:ascii="Cambria Math" w:hAnsi="Cambria Math"/>
              </w:rPr>
              <m:t>b</m:t>
            </m:r>
          </m:e>
          <m:sub>
            <m:r>
              <w:rPr>
                <w:rFonts w:ascii="Cambria Math" w:hAnsi="Cambria Math"/>
              </w:rPr>
              <m:t>r</m:t>
            </m:r>
          </m:sub>
        </m:sSub>
      </m:oMath>
      <w:r w:rsidR="00387603">
        <w:rPr>
          <w:rFonts w:eastAsiaTheme="minorEastAsia"/>
        </w:rPr>
        <w:t xml:space="preserve">, </w:t>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t>[3]</w:t>
      </w:r>
    </w:p>
    <w:p w:rsidR="00387603" w:rsidRDefault="00387603" w:rsidP="00387603">
      <w:pPr>
        <w:ind w:left="360"/>
        <w:rPr>
          <w:rFonts w:eastAsiaTheme="minorEastAsia"/>
        </w:rPr>
      </w:pPr>
      <w:r>
        <w:rPr>
          <w:rFonts w:eastAsiaTheme="minorEastAsia"/>
        </w:rPr>
        <w:t>and where</w:t>
      </w:r>
    </w:p>
    <w:p w:rsidR="00387603" w:rsidRPr="0077116B" w:rsidRDefault="00160A2A" w:rsidP="00387603">
      <w:pPr>
        <w:ind w:left="360"/>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R,r</m:t>
            </m:r>
          </m:sub>
          <m:sup>
            <m:r>
              <w:rPr>
                <w:rFonts w:ascii="Cambria Math" w:eastAsiaTheme="minorEastAsia" w:hAnsi="Cambria Math"/>
              </w:rPr>
              <m:t>2</m:t>
            </m:r>
          </m:sup>
        </m:sSubSup>
        <m:r>
          <w:rPr>
            <w:rFonts w:ascii="Cambria Math" w:eastAsiaTheme="minorEastAsia" w:hAnsi="Cambria Math"/>
          </w:rPr>
          <m:t>=</m:t>
        </m:r>
        <m:f>
          <m:fPr>
            <m:ctrlPr>
              <w:rPr>
                <w:rFonts w:ascii="Cambria Math" w:eastAsiaTheme="minorEastAsia" w:hAnsi="Cambria Math"/>
                <w:i/>
              </w:rPr>
            </m:ctrlPr>
          </m:fPr>
          <m:num>
            <m:nary>
              <m:naryPr>
                <m:chr m:val="∑"/>
                <m:limLoc m:val="subSup"/>
                <m:ctrlPr>
                  <w:rPr>
                    <w:rFonts w:ascii="Cambria Math" w:eastAsiaTheme="minorEastAsia" w:hAnsi="Cambria Math"/>
                    <w:i/>
                  </w:rPr>
                </m:ctrlPr>
              </m:naryPr>
              <m:sub>
                <m:r>
                  <w:rPr>
                    <w:rFonts w:ascii="Cambria Math" w:eastAsiaTheme="minorEastAsia" w:hAnsi="Cambria Math"/>
                  </w:rPr>
                  <m:t>y=1984</m:t>
                </m:r>
              </m:sub>
              <m:sup>
                <m:r>
                  <w:rPr>
                    <w:rFonts w:ascii="Cambria Math" w:eastAsiaTheme="minorEastAsia" w:hAnsi="Cambria Math"/>
                  </w:rPr>
                  <m:t>y=2014</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e>
                        </m:d>
                        <m:r>
                          <w:rPr>
                            <w:rFonts w:ascii="Cambria Math" w:hAnsi="Cambria Math"/>
                          </w:rPr>
                          <m:t>-ln</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e>
                        </m:d>
                      </m:e>
                    </m:d>
                  </m:e>
                  <m:sup>
                    <m:r>
                      <w:rPr>
                        <w:rFonts w:ascii="Cambria Math" w:eastAsiaTheme="minorEastAsia" w:hAnsi="Cambria Math"/>
                      </w:rPr>
                      <m:t>2</m:t>
                    </m:r>
                  </m:sup>
                </m:sSup>
              </m:e>
            </m:nary>
          </m:num>
          <m:den>
            <m:d>
              <m:dPr>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y=1984</m:t>
                    </m:r>
                  </m:sub>
                  <m:sup>
                    <m:r>
                      <w:rPr>
                        <w:rFonts w:ascii="Cambria Math" w:eastAsiaTheme="minorEastAsia" w:hAnsi="Cambria Math"/>
                      </w:rPr>
                      <m:t>y=2014</m:t>
                    </m:r>
                  </m:sup>
                  <m:e>
                    <m:r>
                      <w:rPr>
                        <w:rFonts w:ascii="Cambria Math" w:eastAsiaTheme="minorEastAsia" w:hAnsi="Cambria Math"/>
                      </w:rPr>
                      <m:t>1</m:t>
                    </m:r>
                  </m:e>
                </m:nary>
              </m:e>
            </m:d>
            <m:r>
              <w:rPr>
                <w:rFonts w:ascii="Cambria Math" w:eastAsiaTheme="minorEastAsia" w:hAnsi="Cambria Math"/>
              </w:rPr>
              <m:t>-2</m:t>
            </m:r>
          </m:den>
        </m:f>
        <m:r>
          <w:rPr>
            <w:rFonts w:ascii="Cambria Math" w:hAnsi="Cambria Math"/>
          </w:rPr>
          <m:t xml:space="preserve">    y&lt;2000, y&gt;2004</m:t>
        </m:r>
      </m:oMath>
      <w:r w:rsidR="00387603">
        <w:rPr>
          <w:rFonts w:eastAsiaTheme="minorEastAsia"/>
        </w:rPr>
        <w:t xml:space="preserve">. </w:t>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t>[4]</w:t>
      </w:r>
    </w:p>
    <w:p w:rsidR="00387603" w:rsidRDefault="00387603" w:rsidP="00387603">
      <w:r>
        <w:t xml:space="preserve">Two serial correlation estimates are derived for the values </w:t>
      </w:r>
      <m:oMath>
        <m:r>
          <w:rPr>
            <w:rFonts w:ascii="Cambria Math" w:eastAsiaTheme="minorEastAsia" w:hAnsi="Cambria Math"/>
          </w:rPr>
          <m:t>ln</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e>
        </m:d>
        <m:r>
          <w:rPr>
            <w:rFonts w:ascii="Cambria Math" w:hAnsi="Cambria Math"/>
          </w:rPr>
          <m:t>-ln</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e>
        </m:d>
      </m:oMath>
      <w:r>
        <w:rPr>
          <w:rFonts w:eastAsiaTheme="minorEastAsia"/>
        </w:rPr>
        <w:t xml:space="preserve">, one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1,r</m:t>
            </m:r>
          </m:sub>
        </m:sSub>
      </m:oMath>
      <w:r>
        <w:rPr>
          <w:rFonts w:eastAsiaTheme="minorEastAsia"/>
        </w:rPr>
        <w:t xml:space="preserve"> for the period 1984 – 1999, and another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2,r</m:t>
            </m:r>
          </m:sub>
        </m:sSub>
      </m:oMath>
      <w:r>
        <w:rPr>
          <w:rFonts w:eastAsiaTheme="minorEastAsia"/>
        </w:rPr>
        <w:t xml:space="preserve"> for the period 2001 – 2014.  </w:t>
      </w:r>
      <w:r>
        <w:t xml:space="preserve">These are simply the correlations of values 1984 to 1998 against values 1985 to 1999, and of values 2005 to 2013 against 2006 to 2014.  An overall correlation value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r>
          <w:rPr>
            <w:rFonts w:ascii="Cambria Math" w:eastAsiaTheme="minorEastAsia" w:hAnsi="Cambria Math"/>
          </w:rPr>
          <m:t xml:space="preserve"> </m:t>
        </m:r>
      </m:oMath>
      <w:r>
        <w:t>is then calculated as a weighted average</w:t>
      </w:r>
    </w:p>
    <w:p w:rsidR="00387603" w:rsidRDefault="00160A2A" w:rsidP="00387603">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1,r</m:t>
                </m:r>
              </m:sub>
            </m:sSub>
            <m:r>
              <w:rPr>
                <w:rFonts w:ascii="Cambria Math" w:eastAsiaTheme="minorEastAsia" w:hAnsi="Cambria Math"/>
              </w:rPr>
              <m:t>+9</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2,r</m:t>
                </m:r>
              </m:sub>
            </m:sSub>
          </m:num>
          <m:den>
            <m:r>
              <w:rPr>
                <w:rFonts w:ascii="Cambria Math" w:eastAsiaTheme="minorEastAsia" w:hAnsi="Cambria Math"/>
              </w:rPr>
              <m:t>24</m:t>
            </m:r>
          </m:den>
        </m:f>
      </m:oMath>
      <w:r w:rsidR="00387603">
        <w:t xml:space="preserve"> ,</w:t>
      </w:r>
      <w:r w:rsidR="00387603">
        <w:tab/>
      </w:r>
      <w:r w:rsidR="00387603">
        <w:tab/>
      </w:r>
      <w:r w:rsidR="00387603">
        <w:tab/>
      </w:r>
      <w:r w:rsidR="00387603">
        <w:tab/>
      </w:r>
      <w:r w:rsidR="00387603">
        <w:tab/>
      </w:r>
      <w:r w:rsidR="00387603">
        <w:tab/>
      </w:r>
      <w:r w:rsidR="00387603">
        <w:tab/>
      </w:r>
      <w:r w:rsidR="00387603">
        <w:tab/>
      </w:r>
      <w:r w:rsidR="00387603">
        <w:tab/>
      </w:r>
      <w:r w:rsidR="00387603">
        <w:tab/>
      </w:r>
      <w:r w:rsidR="00387603">
        <w:tab/>
        <w:t>[5]</w:t>
      </w:r>
    </w:p>
    <w:p w:rsidR="00387603" w:rsidRDefault="00387603" w:rsidP="00387603">
      <w:r>
        <w:t xml:space="preserve">being a “sample size-1” weighting of the correlations from each portion of the recruitment time series.  </w:t>
      </w:r>
    </w:p>
    <w:p w:rsidR="00387603" w:rsidRDefault="00387603" w:rsidP="00387603">
      <w:pPr>
        <w:pStyle w:val="Heading1"/>
      </w:pPr>
      <w:bookmarkStart w:id="18" w:name="_Toc528319499"/>
      <w:r>
        <w:t>Appendix B:  A class of simulation procedures</w:t>
      </w:r>
      <w:bookmarkEnd w:id="18"/>
      <w:r>
        <w:t xml:space="preserve"> </w:t>
      </w:r>
    </w:p>
    <w:p w:rsidR="00387603" w:rsidRDefault="00387603" w:rsidP="00387603">
      <w:pPr>
        <w:rPr>
          <w:rFonts w:eastAsiaTheme="minorEastAsia"/>
        </w:rPr>
      </w:pPr>
      <w:r>
        <w:t xml:space="preserve">This section defines a class of prospective simulation schemes for future recruitment characterised by the parameters </w:t>
      </w:r>
      <m:oMath>
        <m:r>
          <w:rPr>
            <w:rFonts w:ascii="Cambria Math" w:hAnsi="Cambria Math"/>
          </w:rPr>
          <m:t>RAT</m:t>
        </m:r>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oMath>
      <w:r>
        <w:rPr>
          <w:rFonts w:eastAsiaTheme="minorEastAsia"/>
        </w:rPr>
        <w:t xml:space="preserve">.  The selection of this class of simulations schemes is inspired by the properties of the log-normal distribution.  </w:t>
      </w:r>
    </w:p>
    <w:p w:rsidR="00387603" w:rsidRDefault="00387603" w:rsidP="00387603">
      <w:r>
        <w:t xml:space="preserve">For the purpose of validating a prospective simulation scheme, for each replicate comprising 26 years of recruitment and spawning biomass values and fitted HS function, a corresponding set of 26 replicate specific recruitment values are generated by simulation, corresponding to the years 1984 – 1999 and 2005 – 2014.  The simulated values are denoted </w:t>
      </w:r>
      <m:oMath>
        <m:sSubSup>
          <m:sSubSupPr>
            <m:ctrlPr>
              <w:rPr>
                <w:rFonts w:ascii="Cambria Math" w:hAnsi="Cambria Math"/>
                <w:i/>
              </w:rPr>
            </m:ctrlPr>
          </m:sSubSupPr>
          <m:e>
            <m:r>
              <w:rPr>
                <w:rFonts w:ascii="Cambria Math" w:hAnsi="Cambria Math"/>
              </w:rPr>
              <m:t>R</m:t>
            </m:r>
          </m:e>
          <m:sub>
            <m:r>
              <w:rPr>
                <w:rFonts w:ascii="Cambria Math" w:hAnsi="Cambria Math"/>
              </w:rPr>
              <m:t>y</m:t>
            </m:r>
          </m:sub>
          <m:sup>
            <m:r>
              <w:rPr>
                <w:rFonts w:ascii="Cambria Math" w:hAnsi="Cambria Math"/>
              </w:rPr>
              <m:t>sim</m:t>
            </m:r>
          </m:sup>
        </m:sSubSup>
      </m:oMath>
      <w:r>
        <w:t xml:space="preserve">  and are given by the formula:</w:t>
      </w:r>
    </w:p>
    <w:p w:rsidR="00387603" w:rsidRPr="00A66948" w:rsidRDefault="00160A2A" w:rsidP="00387603">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RAT ×R</m:t>
            </m:r>
          </m:e>
          <m:sub>
            <m:r>
              <w:rPr>
                <w:rFonts w:ascii="Cambria Math" w:hAnsi="Cambria Math"/>
              </w:rPr>
              <m:t>y,r</m:t>
            </m:r>
          </m:sub>
          <m:sup>
            <m:r>
              <w:rPr>
                <w:rFonts w:ascii="Cambria Math" w:hAnsi="Cambria Math"/>
              </w:rPr>
              <m:t>pred</m:t>
            </m:r>
          </m:sup>
        </m:sSubSup>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sup>
        </m:sSup>
      </m:oMath>
      <w:r w:rsidR="00387603">
        <w:rPr>
          <w:rFonts w:eastAsiaTheme="minorEastAsia"/>
        </w:rPr>
        <w:t>,</w:t>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t>[6]</w:t>
      </w:r>
    </w:p>
    <w:p w:rsidR="00387603" w:rsidRDefault="00387603" w:rsidP="00387603">
      <w:pPr>
        <w:rPr>
          <w:rFonts w:eastAsiaTheme="minorEastAsia"/>
        </w:rPr>
      </w:pPr>
      <w:r>
        <w:t xml:space="preserve">where the values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Pr>
          <w:rFonts w:eastAsiaTheme="minorEastAsia"/>
        </w:rPr>
        <w:t xml:space="preserve"> are generated using two serially correlated time series, as follows:</w:t>
      </w:r>
    </w:p>
    <w:p w:rsidR="00387603" w:rsidRDefault="00387603" w:rsidP="00387603">
      <w:pPr>
        <w:rPr>
          <w:rFonts w:eastAsiaTheme="minorEastAsia"/>
        </w:rPr>
      </w:pPr>
      <w:r>
        <w:rPr>
          <w:rFonts w:eastAsiaTheme="minorEastAsia"/>
        </w:rPr>
        <w:t xml:space="preserve">  </w:t>
      </w:r>
      <m:oMath>
        <m:sSub>
          <m:sSubPr>
            <m:ctrlPr>
              <w:rPr>
                <w:rFonts w:ascii="Cambria Math" w:hAnsi="Cambria Math"/>
                <w:i/>
              </w:rPr>
            </m:ctrlPr>
          </m:sSubPr>
          <m:e>
            <m:r>
              <w:rPr>
                <w:rFonts w:ascii="Cambria Math" w:hAnsi="Cambria Math"/>
              </w:rPr>
              <m:t>ε</m:t>
            </m:r>
          </m:e>
          <m:sub>
            <m:r>
              <w:rPr>
                <w:rFonts w:ascii="Cambria Math" w:hAnsi="Cambria Math"/>
              </w:rPr>
              <m:t>1984,r</m:t>
            </m:r>
          </m:sub>
        </m:sSub>
        <m:r>
          <w:rPr>
            <w:rFonts w:ascii="Cambria Math" w:eastAsiaTheme="minorEastAsia" w:hAnsi="Cambria Math"/>
          </w:rPr>
          <m:t xml:space="preserve">~N(0,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[7]</w:t>
      </w:r>
    </w:p>
    <w:p w:rsidR="00387603" w:rsidRDefault="00160A2A" w:rsidP="00387603">
      <m:oMath>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sSub>
          <m:sSubPr>
            <m:ctrlPr>
              <w:rPr>
                <w:rFonts w:ascii="Cambria Math" w:hAnsi="Cambria Math"/>
                <w:i/>
              </w:rPr>
            </m:ctrlPr>
          </m:sSubPr>
          <m:e>
            <m:r>
              <w:rPr>
                <w:rFonts w:ascii="Cambria Math" w:hAnsi="Cambria Math"/>
              </w:rPr>
              <m:t>ε</m:t>
            </m:r>
          </m:e>
          <m:sub>
            <m:r>
              <w:rPr>
                <w:rFonts w:ascii="Cambria Math" w:hAnsi="Cambria Math"/>
              </w:rPr>
              <m:t>y-1,r</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y,r</m:t>
            </m:r>
          </m:sub>
        </m:sSub>
        <m:rad>
          <m:radPr>
            <m:degHide m:val="1"/>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ρ</m:t>
                </m:r>
              </m:e>
              <m:sub>
                <m:r>
                  <w:rPr>
                    <w:rFonts w:ascii="Cambria Math" w:hAnsi="Cambria Math"/>
                  </w:rPr>
                  <m:t>r</m:t>
                </m:r>
              </m:sub>
              <m:sup>
                <m:r>
                  <w:rPr>
                    <w:rFonts w:ascii="Cambria Math" w:hAnsi="Cambria Math"/>
                  </w:rPr>
                  <m:t>2</m:t>
                </m:r>
              </m:sup>
            </m:sSubSup>
          </m:e>
        </m:rad>
      </m:oMath>
      <w:r w:rsidR="00387603">
        <w:rPr>
          <w:rFonts w:eastAsiaTheme="minorEastAsia"/>
        </w:rPr>
        <w:t xml:space="preserve"> </w:t>
      </w:r>
      <w:r w:rsidR="00387603">
        <w:rPr>
          <w:rFonts w:eastAsiaTheme="minorEastAsia"/>
        </w:rPr>
        <w:tab/>
        <w:t xml:space="preserve">where </w:t>
      </w:r>
      <m:oMath>
        <m:sSub>
          <m:sSubPr>
            <m:ctrlPr>
              <w:rPr>
                <w:rFonts w:ascii="Cambria Math" w:hAnsi="Cambria Math"/>
                <w:i/>
              </w:rPr>
            </m:ctrlPr>
          </m:sSubPr>
          <m:e>
            <m:r>
              <w:rPr>
                <w:rFonts w:ascii="Cambria Math" w:hAnsi="Cambria Math"/>
              </w:rPr>
              <m:t>η</m:t>
            </m:r>
          </m:e>
          <m:sub>
            <m:r>
              <w:rPr>
                <w:rFonts w:ascii="Cambria Math" w:hAnsi="Cambria Math"/>
              </w:rPr>
              <m:t>y,r</m:t>
            </m:r>
          </m:sub>
        </m:sSub>
        <m:r>
          <w:rPr>
            <w:rFonts w:ascii="Cambria Math" w:eastAsiaTheme="minorEastAsia" w:hAnsi="Cambria Math"/>
          </w:rPr>
          <m:t xml:space="preserve">~N(0,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r>
          <w:rPr>
            <w:rFonts w:ascii="Cambria Math" w:eastAsiaTheme="minorEastAsia" w:hAnsi="Cambria Math"/>
          </w:rPr>
          <m:t>)</m:t>
        </m:r>
      </m:oMath>
      <w:r w:rsidR="00387603">
        <w:rPr>
          <w:rFonts w:eastAsiaTheme="minorEastAsia"/>
        </w:rPr>
        <w:t xml:space="preserve">and 1985 </w:t>
      </w:r>
      <m:oMath>
        <m:r>
          <w:rPr>
            <w:rFonts w:ascii="Cambria Math" w:eastAsiaTheme="minorEastAsia" w:hAnsi="Cambria Math"/>
          </w:rPr>
          <m:t>≤y≤1999</m:t>
        </m:r>
      </m:oMath>
      <w:r w:rsidR="00387603">
        <w:rPr>
          <w:rFonts w:eastAsiaTheme="minorEastAsia"/>
        </w:rPr>
        <w:tab/>
      </w:r>
      <w:r w:rsidR="00387603">
        <w:rPr>
          <w:rFonts w:eastAsiaTheme="minorEastAsia"/>
        </w:rPr>
        <w:tab/>
      </w:r>
      <w:r w:rsidR="00387603">
        <w:rPr>
          <w:rFonts w:eastAsiaTheme="minorEastAsia"/>
        </w:rPr>
        <w:tab/>
        <w:t>[8]</w:t>
      </w:r>
    </w:p>
    <w:p w:rsidR="00387603" w:rsidRDefault="00387603" w:rsidP="00387603">
      <w:pPr>
        <w:rPr>
          <w:rFonts w:eastAsiaTheme="minorEastAsia"/>
        </w:rPr>
      </w:pPr>
      <w:r>
        <w:rPr>
          <w:rFonts w:eastAsiaTheme="minorEastAsia"/>
        </w:rPr>
        <w:lastRenderedPageBreak/>
        <w:t xml:space="preserve">  </w:t>
      </w:r>
      <m:oMath>
        <m:sSub>
          <m:sSubPr>
            <m:ctrlPr>
              <w:rPr>
                <w:rFonts w:ascii="Cambria Math" w:hAnsi="Cambria Math"/>
                <w:i/>
              </w:rPr>
            </m:ctrlPr>
          </m:sSubPr>
          <m:e>
            <m:r>
              <w:rPr>
                <w:rFonts w:ascii="Cambria Math" w:hAnsi="Cambria Math"/>
              </w:rPr>
              <m:t>ε</m:t>
            </m:r>
          </m:e>
          <m:sub>
            <m:r>
              <w:rPr>
                <w:rFonts w:ascii="Cambria Math" w:hAnsi="Cambria Math"/>
              </w:rPr>
              <m:t>2005,r</m:t>
            </m:r>
          </m:sub>
        </m:sSub>
        <m:r>
          <w:rPr>
            <w:rFonts w:ascii="Cambria Math" w:eastAsiaTheme="minorEastAsia" w:hAnsi="Cambria Math"/>
          </w:rPr>
          <m:t xml:space="preserve">~N(0,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[9]</w:t>
      </w:r>
    </w:p>
    <w:p w:rsidR="00387603" w:rsidRDefault="00160A2A" w:rsidP="00387603">
      <w:pPr>
        <w:rPr>
          <w:rFonts w:eastAsiaTheme="minorEastAsia"/>
        </w:rPr>
      </w:pPr>
      <m:oMath>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sSub>
          <m:sSubPr>
            <m:ctrlPr>
              <w:rPr>
                <w:rFonts w:ascii="Cambria Math" w:hAnsi="Cambria Math"/>
                <w:i/>
              </w:rPr>
            </m:ctrlPr>
          </m:sSubPr>
          <m:e>
            <m:r>
              <w:rPr>
                <w:rFonts w:ascii="Cambria Math" w:hAnsi="Cambria Math"/>
              </w:rPr>
              <m:t>ε</m:t>
            </m:r>
          </m:e>
          <m:sub>
            <m:r>
              <w:rPr>
                <w:rFonts w:ascii="Cambria Math" w:hAnsi="Cambria Math"/>
              </w:rPr>
              <m:t>y-1,r</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y,r</m:t>
            </m:r>
          </m:sub>
        </m:sSub>
        <m:rad>
          <m:radPr>
            <m:degHide m:val="1"/>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ρ</m:t>
                </m:r>
              </m:e>
              <m:sub>
                <m:r>
                  <w:rPr>
                    <w:rFonts w:ascii="Cambria Math" w:hAnsi="Cambria Math"/>
                  </w:rPr>
                  <m:t>r</m:t>
                </m:r>
              </m:sub>
              <m:sup>
                <m:r>
                  <w:rPr>
                    <w:rFonts w:ascii="Cambria Math" w:hAnsi="Cambria Math"/>
                  </w:rPr>
                  <m:t>2</m:t>
                </m:r>
              </m:sup>
            </m:sSubSup>
          </m:e>
        </m:rad>
      </m:oMath>
      <w:r w:rsidR="00387603">
        <w:rPr>
          <w:rFonts w:eastAsiaTheme="minorEastAsia"/>
        </w:rPr>
        <w:t xml:space="preserve"> </w:t>
      </w:r>
      <w:r w:rsidR="00387603">
        <w:rPr>
          <w:rFonts w:eastAsiaTheme="minorEastAsia"/>
        </w:rPr>
        <w:tab/>
        <w:t xml:space="preserve">where </w:t>
      </w:r>
      <m:oMath>
        <m:sSub>
          <m:sSubPr>
            <m:ctrlPr>
              <w:rPr>
                <w:rFonts w:ascii="Cambria Math" w:hAnsi="Cambria Math"/>
                <w:i/>
              </w:rPr>
            </m:ctrlPr>
          </m:sSubPr>
          <m:e>
            <m:r>
              <w:rPr>
                <w:rFonts w:ascii="Cambria Math" w:hAnsi="Cambria Math"/>
              </w:rPr>
              <m:t>η</m:t>
            </m:r>
          </m:e>
          <m:sub>
            <m:r>
              <w:rPr>
                <w:rFonts w:ascii="Cambria Math" w:hAnsi="Cambria Math"/>
              </w:rPr>
              <m:t>y,r</m:t>
            </m:r>
          </m:sub>
        </m:sSub>
        <m:r>
          <w:rPr>
            <w:rFonts w:ascii="Cambria Math" w:eastAsiaTheme="minorEastAsia" w:hAnsi="Cambria Math"/>
          </w:rPr>
          <m:t xml:space="preserve">~N(0,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r>
          <w:rPr>
            <w:rFonts w:ascii="Cambria Math" w:eastAsiaTheme="minorEastAsia" w:hAnsi="Cambria Math"/>
          </w:rPr>
          <m:t>)</m:t>
        </m:r>
      </m:oMath>
      <w:r w:rsidR="00387603">
        <w:rPr>
          <w:rFonts w:eastAsiaTheme="minorEastAsia"/>
        </w:rPr>
        <w:t xml:space="preserve">and 2006 </w:t>
      </w:r>
      <m:oMath>
        <m:r>
          <w:rPr>
            <w:rFonts w:ascii="Cambria Math" w:eastAsiaTheme="minorEastAsia" w:hAnsi="Cambria Math"/>
          </w:rPr>
          <m:t>≤y≤2014</m:t>
        </m:r>
      </m:oMath>
      <w:r w:rsidR="00387603">
        <w:rPr>
          <w:rFonts w:eastAsiaTheme="minorEastAsia"/>
        </w:rPr>
        <w:t xml:space="preserve">.  </w:t>
      </w:r>
      <w:r w:rsidR="00387603">
        <w:rPr>
          <w:rFonts w:eastAsiaTheme="minorEastAsia"/>
        </w:rPr>
        <w:tab/>
      </w:r>
      <w:r w:rsidR="00387603">
        <w:rPr>
          <w:rFonts w:eastAsiaTheme="minorEastAsia"/>
        </w:rPr>
        <w:tab/>
      </w:r>
      <w:r w:rsidR="00387603">
        <w:rPr>
          <w:rFonts w:eastAsiaTheme="minorEastAsia"/>
        </w:rPr>
        <w:tab/>
        <w:t>[10]</w:t>
      </w:r>
    </w:p>
    <w:p w:rsidR="00387603" w:rsidRDefault="00387603" w:rsidP="00387603">
      <w:pPr>
        <w:rPr>
          <w:rFonts w:eastAsiaTheme="minorEastAsia"/>
        </w:rPr>
      </w:pPr>
      <w:r>
        <w:rPr>
          <w:rFonts w:eastAsiaTheme="minorEastAsia"/>
        </w:rPr>
        <w:t xml:space="preserve">The values </w:t>
      </w:r>
      <w:r w:rsidRPr="007B3CFF">
        <w:rPr>
          <w:rFonts w:eastAsiaTheme="minorEastAsia"/>
          <w:b/>
          <w:i/>
        </w:rPr>
        <w:t>RAT</w:t>
      </w:r>
      <w:r>
        <w:rPr>
          <w:rFonts w:eastAsiaTheme="minorEastAsia"/>
        </w:rPr>
        <w:t xml:space="preserve"> and  </w:t>
      </w:r>
      <m:oMath>
        <m:sSub>
          <m:sSubPr>
            <m:ctrlPr>
              <w:rPr>
                <w:rFonts w:ascii="Cambria Math" w:hAnsi="Cambria Math"/>
                <w:b/>
                <w:i/>
              </w:rPr>
            </m:ctrlPr>
          </m:sSubPr>
          <m:e>
            <m:r>
              <m:rPr>
                <m:sty m:val="bi"/>
              </m:rPr>
              <w:rPr>
                <w:rFonts w:ascii="Cambria Math" w:eastAsiaTheme="minorEastAsia" w:hAnsi="Cambria Math"/>
              </w:rPr>
              <m:t>σ</m:t>
            </m:r>
          </m:e>
          <m:sub>
            <m:r>
              <m:rPr>
                <m:sty m:val="bi"/>
              </m:rPr>
              <w:rPr>
                <w:rFonts w:ascii="Cambria Math" w:eastAsiaTheme="minorEastAsia" w:hAnsi="Cambria Math"/>
              </w:rPr>
              <m:t>R,fixed</m:t>
            </m:r>
          </m:sub>
        </m:sSub>
      </m:oMath>
      <w:r>
        <w:rPr>
          <w:rFonts w:eastAsiaTheme="minorEastAsia"/>
        </w:rPr>
        <w:t xml:space="preserve"> typify different cases of the simulation schema.  These are real valued </w:t>
      </w:r>
      <w:r w:rsidRPr="00183B51">
        <w:rPr>
          <w:rFonts w:eastAsiaTheme="minorEastAsia"/>
          <w:b/>
          <w:u w:val="single"/>
        </w:rPr>
        <w:t>replicate invariant numbers</w:t>
      </w:r>
      <w:r>
        <w:rPr>
          <w:rFonts w:eastAsiaTheme="minorEastAsia"/>
        </w:rPr>
        <w:t xml:space="preserve">, most likely lying on the interval (0.5,1.2).  The actual values used were the subject of an iterative exploration process which was guided by the Task Team, eventually fixing on the finally recommended values for use in CMP performance evaluation studies.  </w:t>
      </w:r>
    </w:p>
    <w:p w:rsidR="00387603" w:rsidRDefault="00387603" w:rsidP="00387603">
      <w:pPr>
        <w:rPr>
          <w:rFonts w:eastAsiaTheme="minorEastAsia"/>
        </w:rPr>
      </w:pPr>
      <w:r>
        <w:rPr>
          <w:rFonts w:eastAsiaTheme="minorEastAsia"/>
        </w:rPr>
        <w:t xml:space="preserve">Use of equation [6] means that the spawning biomass values implicit in the simulations [for purposes of validating the simulation schema only] are the historic spawning biomass estimates, in order, for the simulations for 1984 – 1999 and 2005 – 2014.  Amongst other advantages of such an approach, it upholds the validity of the serial correlations based on the given values and order of </w:t>
      </w:r>
      <m:oMath>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oMath>
      <w:r>
        <w:rPr>
          <w:rFonts w:eastAsiaTheme="minorEastAsia"/>
        </w:rPr>
        <w:t xml:space="preserve">.  </w:t>
      </w:r>
    </w:p>
    <w:p w:rsidR="00387603" w:rsidRDefault="00387603" w:rsidP="00387603">
      <w:pPr>
        <w:pStyle w:val="Heading1"/>
      </w:pPr>
      <w:bookmarkStart w:id="19" w:name="_Toc528319500"/>
      <w:r>
        <w:t>Appendix C:  Validation of simulation procedures</w:t>
      </w:r>
      <w:bookmarkEnd w:id="19"/>
      <w:r>
        <w:t xml:space="preserve"> </w:t>
      </w:r>
    </w:p>
    <w:p w:rsidR="00387603" w:rsidRDefault="00387603" w:rsidP="00387603">
      <w:pPr>
        <w:rPr>
          <w:rFonts w:eastAsiaTheme="minorEastAsia"/>
        </w:rPr>
      </w:pPr>
      <w:r>
        <w:rPr>
          <w:rFonts w:eastAsiaTheme="minorEastAsia"/>
        </w:rPr>
        <w:t>The TT’s choice of an appropriate simulation scheme was guided by comparing the degree of agreement between the distribution of recruitments generated by the simulation scheme and the distribution of the historic ASS1 recruitment values, with respect to the following values:</w:t>
      </w:r>
    </w:p>
    <w:p w:rsidR="00387603" w:rsidRPr="008F3B2F" w:rsidRDefault="00160A2A" w:rsidP="00387603">
      <w:pPr>
        <w:pStyle w:val="ListParagraph"/>
        <w:numPr>
          <w:ilvl w:val="0"/>
          <w:numId w:val="5"/>
        </w:num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R,out</m:t>
            </m:r>
          </m:sub>
          <m:sup>
            <m:r>
              <w:rPr>
                <w:rFonts w:ascii="Cambria Math" w:eastAsiaTheme="minorEastAsia" w:hAnsi="Cambria Math"/>
              </w:rPr>
              <m:t>2</m:t>
            </m:r>
          </m:sup>
        </m:sSubSup>
        <m:r>
          <w:rPr>
            <w:rFonts w:ascii="Cambria Math" w:eastAsiaTheme="minorEastAsia" w:hAnsi="Cambria Math"/>
          </w:rPr>
          <m:t>=</m:t>
        </m:r>
        <m:f>
          <m:fPr>
            <m:ctrlPr>
              <w:rPr>
                <w:rFonts w:ascii="Cambria Math" w:eastAsiaTheme="minorEastAsia" w:hAnsi="Cambria Math"/>
                <w:i/>
              </w:rPr>
            </m:ctrlPr>
          </m:fPr>
          <m:num>
            <m:nary>
              <m:naryPr>
                <m:chr m:val="∑"/>
                <m:limLoc m:val="subSup"/>
                <m:ctrlPr>
                  <w:rPr>
                    <w:rFonts w:ascii="Cambria Math" w:eastAsiaTheme="minorEastAsia" w:hAnsi="Cambria Math"/>
                    <w:i/>
                  </w:rPr>
                </m:ctrlPr>
              </m:naryPr>
              <m:sub>
                <m:r>
                  <w:rPr>
                    <w:rFonts w:ascii="Cambria Math" w:eastAsiaTheme="minorEastAsia" w:hAnsi="Cambria Math"/>
                  </w:rPr>
                  <m:t>r=1</m:t>
                </m:r>
              </m:sub>
              <m:sup>
                <m:r>
                  <w:rPr>
                    <w:rFonts w:ascii="Cambria Math" w:eastAsiaTheme="minorEastAsia" w:hAnsi="Cambria Math"/>
                  </w:rPr>
                  <m:t>r=1000</m:t>
                </m:r>
              </m:sup>
              <m:e>
                <m:nary>
                  <m:naryPr>
                    <m:chr m:val="∑"/>
                    <m:limLoc m:val="subSup"/>
                    <m:ctrlPr>
                      <w:rPr>
                        <w:rFonts w:ascii="Cambria Math" w:eastAsiaTheme="minorEastAsia" w:hAnsi="Cambria Math"/>
                        <w:i/>
                      </w:rPr>
                    </m:ctrlPr>
                  </m:naryPr>
                  <m:sub>
                    <m:r>
                      <w:rPr>
                        <w:rFonts w:ascii="Cambria Math" w:eastAsiaTheme="minorEastAsia" w:hAnsi="Cambria Math"/>
                      </w:rPr>
                      <m:t>y=1984</m:t>
                    </m:r>
                  </m:sub>
                  <m:sup>
                    <m:r>
                      <w:rPr>
                        <w:rFonts w:ascii="Cambria Math" w:eastAsiaTheme="minorEastAsia" w:hAnsi="Cambria Math"/>
                      </w:rPr>
                      <m:t>y=2014</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e>
                            </m:d>
                            <m:r>
                              <w:rPr>
                                <w:rFonts w:ascii="Cambria Math" w:hAnsi="Cambria Math"/>
                              </w:rPr>
                              <m:t>-ln</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e>
                            </m:d>
                          </m:e>
                        </m:d>
                      </m:e>
                      <m:sup>
                        <m:r>
                          <w:rPr>
                            <w:rFonts w:ascii="Cambria Math" w:eastAsiaTheme="minorEastAsia" w:hAnsi="Cambria Math"/>
                          </w:rPr>
                          <m:t>2</m:t>
                        </m:r>
                      </m:sup>
                    </m:sSup>
                  </m:e>
                </m:nary>
              </m:e>
            </m:nary>
          </m:num>
          <m:den>
            <m:nary>
              <m:naryPr>
                <m:chr m:val="∑"/>
                <m:limLoc m:val="subSup"/>
                <m:ctrlPr>
                  <w:rPr>
                    <w:rFonts w:ascii="Cambria Math" w:eastAsiaTheme="minorEastAsia" w:hAnsi="Cambria Math"/>
                    <w:i/>
                  </w:rPr>
                </m:ctrlPr>
              </m:naryPr>
              <m:sub>
                <m:r>
                  <w:rPr>
                    <w:rFonts w:ascii="Cambria Math" w:eastAsiaTheme="minorEastAsia" w:hAnsi="Cambria Math"/>
                  </w:rPr>
                  <m:t>r=1</m:t>
                </m:r>
              </m:sub>
              <m:sup>
                <m:r>
                  <w:rPr>
                    <w:rFonts w:ascii="Cambria Math" w:eastAsiaTheme="minorEastAsia" w:hAnsi="Cambria Math"/>
                  </w:rPr>
                  <m:t>r=1000</m:t>
                </m:r>
              </m:sup>
              <m:e>
                <m:nary>
                  <m:naryPr>
                    <m:chr m:val="∑"/>
                    <m:limLoc m:val="subSup"/>
                    <m:ctrlPr>
                      <w:rPr>
                        <w:rFonts w:ascii="Cambria Math" w:eastAsiaTheme="minorEastAsia" w:hAnsi="Cambria Math"/>
                        <w:i/>
                      </w:rPr>
                    </m:ctrlPr>
                  </m:naryPr>
                  <m:sub>
                    <m:r>
                      <w:rPr>
                        <w:rFonts w:ascii="Cambria Math" w:eastAsiaTheme="minorEastAsia" w:hAnsi="Cambria Math"/>
                      </w:rPr>
                      <m:t>y=1984</m:t>
                    </m:r>
                  </m:sub>
                  <m:sup>
                    <m:r>
                      <w:rPr>
                        <w:rFonts w:ascii="Cambria Math" w:eastAsiaTheme="minorEastAsia" w:hAnsi="Cambria Math"/>
                      </w:rPr>
                      <m:t>y=2014</m:t>
                    </m:r>
                  </m:sup>
                  <m:e>
                    <m:sSup>
                      <m:sSupPr>
                        <m:ctrlPr>
                          <w:rPr>
                            <w:rFonts w:ascii="Cambria Math" w:eastAsiaTheme="minorEastAsia" w:hAnsi="Cambria Math"/>
                            <w:i/>
                          </w:rPr>
                        </m:ctrlPr>
                      </m:sSupPr>
                      <m:e>
                        <m:r>
                          <w:rPr>
                            <w:rFonts w:ascii="Cambria Math" w:eastAsiaTheme="minorEastAsia" w:hAnsi="Cambria Math"/>
                          </w:rPr>
                          <m:t>1</m:t>
                        </m:r>
                      </m:e>
                      <m:sup/>
                    </m:sSup>
                  </m:e>
                </m:nary>
              </m:e>
            </m:nary>
          </m:den>
        </m:f>
        <m:r>
          <w:rPr>
            <w:rFonts w:ascii="Cambria Math" w:hAnsi="Cambria Math"/>
          </w:rPr>
          <m:t xml:space="preserve">    y&lt;2000, y&gt;2004</m:t>
        </m:r>
      </m:oMath>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r>
      <w:r w:rsidR="00387603">
        <w:rPr>
          <w:rFonts w:eastAsiaTheme="minorEastAsia"/>
        </w:rPr>
        <w:tab/>
        <w:t>[16]</w:t>
      </w:r>
    </w:p>
    <w:p w:rsidR="00387603" w:rsidRDefault="00387603" w:rsidP="00387603">
      <w:pPr>
        <w:pStyle w:val="ListParagraph"/>
        <w:numPr>
          <w:ilvl w:val="0"/>
          <w:numId w:val="5"/>
        </w:numPr>
      </w:pPr>
      <w:r>
        <w:t xml:space="preserve">Median of the distribution of recruitments (historic versus simulated).  </w:t>
      </w:r>
    </w:p>
    <w:p w:rsidR="00387603" w:rsidRDefault="00387603" w:rsidP="00387603">
      <w:pPr>
        <w:pStyle w:val="ListParagraph"/>
        <w:numPr>
          <w:ilvl w:val="0"/>
          <w:numId w:val="5"/>
        </w:numPr>
      </w:pPr>
      <w:r>
        <w:t xml:space="preserve">Mean of the distribution of recruitments (historic versus simulated).  </w:t>
      </w:r>
    </w:p>
    <w:p w:rsidR="00387603" w:rsidRDefault="00387603" w:rsidP="00387603">
      <w:pPr>
        <w:pStyle w:val="ListParagraph"/>
        <w:numPr>
          <w:ilvl w:val="0"/>
          <w:numId w:val="5"/>
        </w:numPr>
      </w:pPr>
      <w:r>
        <w:t xml:space="preserve">5%-tile value of the distribution of recruitments (historic versus simulated).  </w:t>
      </w:r>
    </w:p>
    <w:p w:rsidR="00387603" w:rsidRDefault="00387603" w:rsidP="00387603">
      <w:pPr>
        <w:pStyle w:val="ListParagraph"/>
        <w:numPr>
          <w:ilvl w:val="0"/>
          <w:numId w:val="5"/>
        </w:numPr>
      </w:pPr>
      <w:r>
        <w:t>95%-tile value</w:t>
      </w:r>
      <w:r w:rsidRPr="003B1C17">
        <w:t xml:space="preserve"> </w:t>
      </w:r>
      <w:r>
        <w:t xml:space="preserve">of the distribution of recruitments (historic versus simulated).  </w:t>
      </w:r>
    </w:p>
    <w:p w:rsidR="00387603" w:rsidRDefault="00387603" w:rsidP="00387603">
      <w:pPr>
        <w:pStyle w:val="ListParagraph"/>
        <w:numPr>
          <w:ilvl w:val="0"/>
          <w:numId w:val="5"/>
        </w:numPr>
      </w:pPr>
      <w:r>
        <w:t xml:space="preserve">R-squared for a regression forced through the origin of the frequencies of fine-scale quantiles for the historic and simulated recruitment.  </w:t>
      </w:r>
    </w:p>
    <w:p w:rsidR="00387603" w:rsidRDefault="00160A2A" w:rsidP="00387603">
      <w:pPr>
        <w:pStyle w:val="ListParagraph"/>
        <w:numPr>
          <w:ilvl w:val="0"/>
          <w:numId w:val="5"/>
        </w:numPr>
      </w:pPr>
      <m:oMath>
        <m:sSup>
          <m:sSupPr>
            <m:ctrlPr>
              <w:rPr>
                <w:rFonts w:ascii="Cambria Math" w:hAnsi="Cambria Math"/>
                <w:i/>
              </w:rPr>
            </m:ctrlPr>
          </m:sSupPr>
          <m:e>
            <m:r>
              <w:rPr>
                <w:rFonts w:ascii="Cambria Math" w:hAnsi="Cambria Math"/>
              </w:rPr>
              <m:t>ρ</m:t>
            </m:r>
          </m:e>
          <m:sup>
            <m:r>
              <w:rPr>
                <w:rFonts w:ascii="Cambria Math" w:hAnsi="Cambria Math"/>
              </w:rPr>
              <m:t>2</m:t>
            </m:r>
          </m:sup>
        </m:sSup>
      </m:oMath>
      <w:r w:rsidR="00387603">
        <w:t xml:space="preserve"> for a regression forced through the origin of the frequencies of fine-scale quantiles for the historic and simulated recruitment.  </w:t>
      </w:r>
    </w:p>
    <w:p w:rsidR="00387603" w:rsidRDefault="00387603" w:rsidP="00387603">
      <w:pPr>
        <w:rPr>
          <w:rFonts w:eastAsiaTheme="minorEastAsia"/>
        </w:rPr>
      </w:pPr>
      <w:r>
        <w:t xml:space="preserve">[Note that for (1) there is no adjustment for the number of parameters in the estimation since (a) this estimation process does not happen in the simulations, and (b) the purpose of (1) is simply to verify that the input value of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oMath>
      <w:r>
        <w:rPr>
          <w:rFonts w:eastAsiaTheme="minorEastAsia"/>
        </w:rPr>
        <w:t xml:space="preserve"> is being achieved].  </w:t>
      </w:r>
    </w:p>
    <w:p w:rsidR="00E163F1" w:rsidRDefault="00387603" w:rsidP="00387603">
      <w:pPr>
        <w:rPr>
          <w:rFonts w:eastAsiaTheme="minorEastAsia"/>
        </w:rPr>
      </w:pPr>
      <w:r>
        <w:t xml:space="preserve">The definition of the last two of these measures is based on the frequencies of recruitment values (total count = 26000), </w:t>
      </w:r>
      <m:oMath>
        <m:sSub>
          <m:sSubPr>
            <m:ctrlPr>
              <w:rPr>
                <w:rFonts w:ascii="Cambria Math" w:hAnsi="Cambria Math"/>
                <w:i/>
              </w:rPr>
            </m:ctrlPr>
          </m:sSubPr>
          <m:e>
            <m:r>
              <w:rPr>
                <w:rFonts w:ascii="Cambria Math" w:hAnsi="Cambria Math"/>
              </w:rPr>
              <m:t>f</m:t>
            </m:r>
          </m:e>
          <m:sub>
            <m:r>
              <w:rPr>
                <w:rFonts w:ascii="Cambria Math" w:hAnsi="Cambria Math"/>
              </w:rPr>
              <m:t>i,case</m:t>
            </m:r>
          </m:sub>
        </m:sSub>
      </m:oMath>
      <w:r>
        <w:rPr>
          <w:rFonts w:eastAsiaTheme="minorEastAsia"/>
        </w:rPr>
        <w:t xml:space="preserve">, </w:t>
      </w:r>
      <w:r>
        <w:t xml:space="preserve">that lie within the </w:t>
      </w:r>
      <w:proofErr w:type="spellStart"/>
      <w:r>
        <w:t>i-th</w:t>
      </w:r>
      <w:proofErr w:type="spellEnd"/>
      <w:r>
        <w:t xml:space="preserve"> recruitment bin, for bins that run from values 0-2 billion (</w:t>
      </w:r>
      <w:proofErr w:type="spellStart"/>
      <w:r>
        <w:t>i</w:t>
      </w:r>
      <w:proofErr w:type="spellEnd"/>
      <w:r>
        <w:t>=1) up to 176-178 billion (</w:t>
      </w:r>
      <w:proofErr w:type="spellStart"/>
      <w:r>
        <w:t>i</w:t>
      </w:r>
      <w:proofErr w:type="spellEnd"/>
      <w:r>
        <w:t>=89), and include as a final value the frequency if all recruitment values larger than 178 (</w:t>
      </w:r>
      <w:proofErr w:type="spellStart"/>
      <w:r>
        <w:t>i</w:t>
      </w:r>
      <w:proofErr w:type="spellEnd"/>
      <w:r>
        <w:t xml:space="preserve">=90).  “case” in  </w:t>
      </w:r>
      <m:oMath>
        <m:sSub>
          <m:sSubPr>
            <m:ctrlPr>
              <w:rPr>
                <w:rFonts w:ascii="Cambria Math" w:hAnsi="Cambria Math"/>
                <w:i/>
              </w:rPr>
            </m:ctrlPr>
          </m:sSubPr>
          <m:e>
            <m:r>
              <w:rPr>
                <w:rFonts w:ascii="Cambria Math" w:hAnsi="Cambria Math"/>
              </w:rPr>
              <m:t>f</m:t>
            </m:r>
          </m:e>
          <m:sub>
            <m:r>
              <w:rPr>
                <w:rFonts w:ascii="Cambria Math" w:hAnsi="Cambria Math"/>
              </w:rPr>
              <m:t>i,case</m:t>
            </m:r>
          </m:sub>
        </m:sSub>
      </m:oMath>
      <w:r>
        <w:rPr>
          <w:rFonts w:eastAsiaTheme="minorEastAsia"/>
        </w:rPr>
        <w:t xml:space="preserve"> refers to different versions of the simulation scheme, i.e. different combinations of the values </w:t>
      </w:r>
      <m:oMath>
        <m:r>
          <w:rPr>
            <w:rFonts w:ascii="Cambria Math" w:hAnsi="Cambria Math"/>
          </w:rPr>
          <m:t>RAT</m:t>
        </m:r>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oMath>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i,Ass1</m:t>
            </m:r>
          </m:sub>
        </m:sSub>
      </m:oMath>
      <w:r>
        <w:rPr>
          <w:rFonts w:eastAsiaTheme="minorEastAsia"/>
        </w:rPr>
        <w:t xml:space="preserve"> are the frequencies for the historic recruitment values obtained from stock assessments for which the recruitment function fit takes place external to the stock assessment fits.  “</w:t>
      </w:r>
      <w:r>
        <w:t xml:space="preserve">R-squared” is the R-squared value of a linear regression of </w:t>
      </w:r>
      <m:oMath>
        <m:sSub>
          <m:sSubPr>
            <m:ctrlPr>
              <w:rPr>
                <w:rFonts w:ascii="Cambria Math" w:hAnsi="Cambria Math"/>
                <w:i/>
              </w:rPr>
            </m:ctrlPr>
          </m:sSubPr>
          <m:e>
            <m:r>
              <w:rPr>
                <w:rFonts w:ascii="Cambria Math" w:hAnsi="Cambria Math"/>
              </w:rPr>
              <m:t>f</m:t>
            </m:r>
          </m:e>
          <m:sub>
            <m:r>
              <w:rPr>
                <w:rFonts w:ascii="Cambria Math" w:hAnsi="Cambria Math"/>
              </w:rPr>
              <m:t>i,case</m:t>
            </m:r>
          </m:sub>
        </m:sSub>
        <m:r>
          <w:rPr>
            <w:rFonts w:ascii="Cambria Math" w:hAnsi="Cambria Math"/>
          </w:rPr>
          <m:t>∀i</m:t>
        </m:r>
      </m:oMath>
      <w:r>
        <w:rPr>
          <w:rFonts w:eastAsiaTheme="minorEastAsia"/>
        </w:rPr>
        <w:t xml:space="preserve"> against </w:t>
      </w:r>
      <m:oMath>
        <m:sSub>
          <m:sSubPr>
            <m:ctrlPr>
              <w:rPr>
                <w:rFonts w:ascii="Cambria Math" w:hAnsi="Cambria Math"/>
                <w:i/>
              </w:rPr>
            </m:ctrlPr>
          </m:sSubPr>
          <m:e>
            <m:r>
              <w:rPr>
                <w:rFonts w:ascii="Cambria Math" w:hAnsi="Cambria Math"/>
              </w:rPr>
              <m:t>f</m:t>
            </m:r>
          </m:e>
          <m:sub>
            <m:r>
              <w:rPr>
                <w:rFonts w:ascii="Cambria Math" w:hAnsi="Cambria Math"/>
              </w:rPr>
              <m:t>i,Ass1</m:t>
            </m:r>
          </m:sub>
        </m:sSub>
        <m:r>
          <w:rPr>
            <w:rFonts w:ascii="Cambria Math" w:hAnsi="Cambria Math"/>
          </w:rPr>
          <m:t>∀i</m:t>
        </m:r>
      </m:oMath>
      <w:r>
        <w:rPr>
          <w:rFonts w:eastAsiaTheme="minorEastAsia"/>
        </w:rPr>
        <w:t xml:space="preserve"> forced through the origin, and </w:t>
      </w:r>
      <m:oMath>
        <m:sSup>
          <m:sSupPr>
            <m:ctrlPr>
              <w:rPr>
                <w:rFonts w:ascii="Cambria Math" w:hAnsi="Cambria Math"/>
                <w:i/>
              </w:rPr>
            </m:ctrlPr>
          </m:sSupPr>
          <m:e>
            <m:r>
              <w:rPr>
                <w:rFonts w:ascii="Cambria Math" w:hAnsi="Cambria Math"/>
              </w:rPr>
              <m:t>ρ</m:t>
            </m:r>
          </m:e>
          <m:sup>
            <m:r>
              <w:rPr>
                <w:rFonts w:ascii="Cambria Math" w:hAnsi="Cambria Math"/>
              </w:rPr>
              <m:t>2</m:t>
            </m:r>
          </m:sup>
        </m:sSup>
      </m:oMath>
      <w:r>
        <w:rPr>
          <w:rFonts w:eastAsiaTheme="minorEastAsia"/>
        </w:rPr>
        <w:t xml:space="preserve"> is the squared sample correlation between </w:t>
      </w:r>
      <m:oMath>
        <m:sSub>
          <m:sSubPr>
            <m:ctrlPr>
              <w:rPr>
                <w:rFonts w:ascii="Cambria Math" w:hAnsi="Cambria Math"/>
                <w:i/>
              </w:rPr>
            </m:ctrlPr>
          </m:sSubPr>
          <m:e>
            <m:r>
              <w:rPr>
                <w:rFonts w:ascii="Cambria Math" w:hAnsi="Cambria Math"/>
              </w:rPr>
              <m:t>f</m:t>
            </m:r>
          </m:e>
          <m:sub>
            <m:r>
              <w:rPr>
                <w:rFonts w:ascii="Cambria Math" w:hAnsi="Cambria Math"/>
              </w:rPr>
              <m:t>i,case</m:t>
            </m:r>
          </m:sub>
        </m:sSub>
        <m:r>
          <w:rPr>
            <w:rFonts w:ascii="Cambria Math" w:hAnsi="Cambria Math"/>
          </w:rPr>
          <m:t>∀i</m:t>
        </m:r>
      </m:oMath>
      <w:r>
        <w:rPr>
          <w:rFonts w:eastAsiaTheme="minorEastAsia"/>
        </w:rPr>
        <w:t xml:space="preserve"> and </w:t>
      </w:r>
      <m:oMath>
        <m:sSub>
          <m:sSubPr>
            <m:ctrlPr>
              <w:rPr>
                <w:rFonts w:ascii="Cambria Math" w:hAnsi="Cambria Math"/>
                <w:i/>
              </w:rPr>
            </m:ctrlPr>
          </m:sSubPr>
          <m:e>
            <m:r>
              <w:rPr>
                <w:rFonts w:ascii="Cambria Math" w:hAnsi="Cambria Math"/>
              </w:rPr>
              <m:t>f</m:t>
            </m:r>
          </m:e>
          <m:sub>
            <m:r>
              <w:rPr>
                <w:rFonts w:ascii="Cambria Math" w:hAnsi="Cambria Math"/>
              </w:rPr>
              <m:t>i,Ass1</m:t>
            </m:r>
          </m:sub>
        </m:sSub>
        <m:r>
          <w:rPr>
            <w:rFonts w:ascii="Cambria Math" w:hAnsi="Cambria Math"/>
          </w:rPr>
          <m:t>∀i</m:t>
        </m:r>
      </m:oMath>
      <w:r>
        <w:rPr>
          <w:rFonts w:eastAsiaTheme="minorEastAsia"/>
        </w:rPr>
        <w:t>.</w:t>
      </w:r>
    </w:p>
    <w:p w:rsidR="00334E83" w:rsidRPr="00E21A59" w:rsidRDefault="00334E83" w:rsidP="00334E83">
      <w:pPr>
        <w:pStyle w:val="Heading1"/>
      </w:pPr>
      <w:bookmarkStart w:id="20" w:name="_Toc528319501"/>
      <w:r>
        <w:t>Appendix D:  Application of the simulation schema in CMP evaluation studies</w:t>
      </w:r>
      <w:bookmarkEnd w:id="20"/>
    </w:p>
    <w:p w:rsidR="00334E83" w:rsidRDefault="00334E83" w:rsidP="00334E83">
      <w:r>
        <w:t xml:space="preserve">The previous section used a </w:t>
      </w:r>
      <w:proofErr w:type="gramStart"/>
      <w:r>
        <w:t>particular approach</w:t>
      </w:r>
      <w:proofErr w:type="gramEnd"/>
      <w:r>
        <w:t xml:space="preserve"> of simulating recruitment values for given historic spawning biomass values so as to be able to validate the simulation schema, i.e. by checking how well the simulated recruitment values correspond to the historic Ass1 recruitment distribution.  In forward simulations designed to test the performance of CMPs, different spawning biomass values will arise and therefore the simulation schema will be different.  </w:t>
      </w:r>
    </w:p>
    <w:p w:rsidR="00334E83" w:rsidRDefault="00334E83" w:rsidP="00334E83">
      <w:r>
        <w:lastRenderedPageBreak/>
        <w:t xml:space="preserve">The approach will be that </w:t>
      </w:r>
      <w:r w:rsidRPr="007B3294">
        <w:rPr>
          <w:b/>
          <w:u w:val="single"/>
        </w:rPr>
        <w:t>for some y &gt; 2014</w:t>
      </w:r>
      <w:r>
        <w:t xml:space="preserve">, and for a </w:t>
      </w:r>
      <w:proofErr w:type="gramStart"/>
      <w:r>
        <w:t>particular replicate</w:t>
      </w:r>
      <w:proofErr w:type="gramEnd"/>
      <w:r>
        <w:t xml:space="preserve"> r, population dynamics simulations will give rise to a value </w:t>
      </w:r>
      <m:oMath>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oMath>
      <w:r>
        <w:rPr>
          <w:rFonts w:eastAsiaTheme="minorEastAsia"/>
        </w:rPr>
        <w:t xml:space="preserve"> for which there is an associated value of </w:t>
      </w:r>
      <w: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oMath>
      <w:r>
        <w:rPr>
          <w:rFonts w:eastAsiaTheme="minorEastAsia"/>
        </w:rPr>
        <w:t>where</w:t>
      </w:r>
    </w:p>
    <w:p w:rsidR="00334E83" w:rsidRPr="0077116B" w:rsidRDefault="00160A2A" w:rsidP="00334E83">
      <w:pPr>
        <w:ind w:left="360"/>
      </w:pP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m:t>
            </m:r>
          </m:sub>
        </m:sSub>
        <m:r>
          <w:rPr>
            <w:rFonts w:ascii="Cambria Math" w:hAnsi="Cambria Math"/>
          </w:rPr>
          <m:t xml:space="preserve">   if </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r</m:t>
            </m:r>
          </m:sub>
        </m:sSub>
      </m:oMath>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t>[11]</w:t>
      </w:r>
    </w:p>
    <w:p w:rsidR="00334E83" w:rsidRDefault="00160A2A" w:rsidP="00334E83">
      <w:pPr>
        <w:ind w:left="360"/>
        <w:rPr>
          <w:rFonts w:eastAsiaTheme="minorEastAsia"/>
        </w:rPr>
      </w:pP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m:t>
                </m:r>
              </m:sub>
            </m:sSub>
          </m:num>
          <m:den>
            <m:sSub>
              <m:sSubPr>
                <m:ctrlPr>
                  <w:rPr>
                    <w:rFonts w:ascii="Cambria Math" w:hAnsi="Cambria Math"/>
                    <w:i/>
                  </w:rPr>
                </m:ctrlPr>
              </m:sSubPr>
              <m:e>
                <m:r>
                  <w:rPr>
                    <w:rFonts w:ascii="Cambria Math" w:hAnsi="Cambria Math"/>
                  </w:rPr>
                  <m:t>b</m:t>
                </m:r>
              </m:e>
              <m:sub>
                <m:r>
                  <w:rPr>
                    <w:rFonts w:ascii="Cambria Math" w:hAnsi="Cambria Math"/>
                  </w:rPr>
                  <m:t>r</m:t>
                </m:r>
              </m:sub>
            </m:sSub>
          </m:den>
        </m:f>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m:t>
                </m:r>
              </m:sub>
            </m:sSub>
          </m:e>
        </m:acc>
        <m:r>
          <w:rPr>
            <w:rFonts w:ascii="Cambria Math" w:hAnsi="Cambria Math"/>
          </w:rPr>
          <m:t xml:space="preserve">   if </m:t>
        </m:r>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r>
          <w:rPr>
            <w:rFonts w:ascii="Cambria Math" w:hAnsi="Cambria Math"/>
          </w:rPr>
          <m:t>&lt;</m:t>
        </m:r>
        <m:sSub>
          <m:sSubPr>
            <m:ctrlPr>
              <w:rPr>
                <w:rFonts w:ascii="Cambria Math" w:hAnsi="Cambria Math"/>
                <w:i/>
              </w:rPr>
            </m:ctrlPr>
          </m:sSubPr>
          <m:e>
            <m:r>
              <w:rPr>
                <w:rFonts w:ascii="Cambria Math" w:hAnsi="Cambria Math"/>
              </w:rPr>
              <m:t>b</m:t>
            </m:r>
          </m:e>
          <m:sub>
            <m:r>
              <w:rPr>
                <w:rFonts w:ascii="Cambria Math" w:hAnsi="Cambria Math"/>
              </w:rPr>
              <m:t>r</m:t>
            </m:r>
          </m:sub>
        </m:sSub>
      </m:oMath>
      <w:r w:rsidR="00334E83">
        <w:rPr>
          <w:rFonts w:eastAsiaTheme="minorEastAsia"/>
        </w:rPr>
        <w:t xml:space="preserve">.  </w:t>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t>[12]</w:t>
      </w:r>
    </w:p>
    <w:p w:rsidR="00334E83" w:rsidRDefault="00334E83" w:rsidP="00334E83">
      <w:pPr>
        <w:rPr>
          <w:rFonts w:eastAsiaTheme="minorEastAsia"/>
        </w:rPr>
      </w:pPr>
      <w:r>
        <w:rPr>
          <w:rFonts w:eastAsiaTheme="minorEastAsia"/>
        </w:rPr>
        <w:t xml:space="preserve">A simulated value of recruitment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 xml:space="preserve"> </m:t>
        </m:r>
      </m:oMath>
      <w:r>
        <w:rPr>
          <w:rFonts w:eastAsiaTheme="minorEastAsia"/>
        </w:rPr>
        <w:t xml:space="preserve">is now generated </w:t>
      </w:r>
    </w:p>
    <w:p w:rsidR="00334E83" w:rsidRPr="00A66948" w:rsidRDefault="00334E83" w:rsidP="00334E83">
      <m:oMath>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RAT ×R</m:t>
            </m:r>
          </m:e>
          <m:sub>
            <m:r>
              <w:rPr>
                <w:rFonts w:ascii="Cambria Math" w:hAnsi="Cambria Math"/>
              </w:rPr>
              <m:t>y,r</m:t>
            </m:r>
          </m:sub>
          <m:sup>
            <m:r>
              <w:rPr>
                <w:rFonts w:ascii="Cambria Math" w:hAnsi="Cambria Math"/>
              </w:rPr>
              <m:t>pred</m:t>
            </m:r>
          </m:sup>
        </m:sSubSup>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sup>
        </m:sSup>
      </m:oMath>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[13]</w:t>
      </w:r>
    </w:p>
    <w:p w:rsidR="00334E83" w:rsidRDefault="00334E83" w:rsidP="00334E83">
      <w:pPr>
        <w:rPr>
          <w:rFonts w:eastAsiaTheme="minorEastAsia"/>
        </w:rPr>
      </w:pPr>
      <w:r>
        <w:t xml:space="preserve">where the values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Pr>
          <w:rFonts w:eastAsiaTheme="minorEastAsia"/>
        </w:rPr>
        <w:t xml:space="preserve"> are generated as a serially correlated time series:</w:t>
      </w:r>
    </w:p>
    <w:p w:rsidR="00334E83" w:rsidRDefault="00160A2A" w:rsidP="00334E83">
      <m:oMath>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sSub>
          <m:sSubPr>
            <m:ctrlPr>
              <w:rPr>
                <w:rFonts w:ascii="Cambria Math" w:hAnsi="Cambria Math"/>
                <w:i/>
              </w:rPr>
            </m:ctrlPr>
          </m:sSubPr>
          <m:e>
            <m:r>
              <w:rPr>
                <w:rFonts w:ascii="Cambria Math" w:hAnsi="Cambria Math"/>
              </w:rPr>
              <m:t>ε</m:t>
            </m:r>
          </m:e>
          <m:sub>
            <m:r>
              <w:rPr>
                <w:rFonts w:ascii="Cambria Math" w:hAnsi="Cambria Math"/>
              </w:rPr>
              <m:t>y-1,r</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y,r</m:t>
            </m:r>
          </m:sub>
        </m:sSub>
        <m:rad>
          <m:radPr>
            <m:degHide m:val="1"/>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ρ</m:t>
                </m:r>
              </m:e>
              <m:sub>
                <m:r>
                  <w:rPr>
                    <w:rFonts w:ascii="Cambria Math" w:hAnsi="Cambria Math"/>
                  </w:rPr>
                  <m:t>r</m:t>
                </m:r>
              </m:sub>
              <m:sup>
                <m:r>
                  <w:rPr>
                    <w:rFonts w:ascii="Cambria Math" w:hAnsi="Cambria Math"/>
                  </w:rPr>
                  <m:t>2</m:t>
                </m:r>
              </m:sup>
            </m:sSubSup>
          </m:e>
        </m:rad>
      </m:oMath>
      <w:r w:rsidR="00334E83">
        <w:rPr>
          <w:rFonts w:eastAsiaTheme="minorEastAsia"/>
        </w:rPr>
        <w:t xml:space="preserve"> </w:t>
      </w:r>
      <w:r w:rsidR="00334E83">
        <w:rPr>
          <w:rFonts w:eastAsiaTheme="minorEastAsia"/>
        </w:rPr>
        <w:tab/>
        <w:t xml:space="preserve">where </w:t>
      </w:r>
      <m:oMath>
        <m:sSub>
          <m:sSubPr>
            <m:ctrlPr>
              <w:rPr>
                <w:rFonts w:ascii="Cambria Math" w:hAnsi="Cambria Math"/>
                <w:i/>
              </w:rPr>
            </m:ctrlPr>
          </m:sSubPr>
          <m:e>
            <m:r>
              <w:rPr>
                <w:rFonts w:ascii="Cambria Math" w:hAnsi="Cambria Math"/>
              </w:rPr>
              <m:t>η</m:t>
            </m:r>
          </m:e>
          <m:sub>
            <m:r>
              <w:rPr>
                <w:rFonts w:ascii="Cambria Math" w:hAnsi="Cambria Math"/>
              </w:rPr>
              <m:t>y,r</m:t>
            </m:r>
          </m:sub>
        </m:sSub>
        <m:r>
          <w:rPr>
            <w:rFonts w:ascii="Cambria Math" w:eastAsiaTheme="minorEastAsia" w:hAnsi="Cambria Math"/>
          </w:rPr>
          <m:t xml:space="preserve">~ℵ(0,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r>
          <w:rPr>
            <w:rFonts w:ascii="Cambria Math" w:eastAsiaTheme="minorEastAsia" w:hAnsi="Cambria Math"/>
          </w:rPr>
          <m:t>)</m:t>
        </m:r>
      </m:oMath>
      <w:r w:rsidR="00334E83">
        <w:rPr>
          <w:rFonts w:eastAsiaTheme="minorEastAsia"/>
        </w:rPr>
        <w:t xml:space="preserve">and </w:t>
      </w:r>
      <m:oMath>
        <m:r>
          <w:rPr>
            <w:rFonts w:ascii="Cambria Math" w:eastAsiaTheme="minorEastAsia" w:hAnsi="Cambria Math"/>
          </w:rPr>
          <m:t>y≥2015</m:t>
        </m:r>
      </m:oMath>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t>[14]</w:t>
      </w:r>
      <w:r w:rsidR="00334E83">
        <w:rPr>
          <w:rFonts w:eastAsiaTheme="minorEastAsia"/>
        </w:rPr>
        <w:tab/>
      </w:r>
    </w:p>
    <w:p w:rsidR="00334E83" w:rsidRDefault="00334E83" w:rsidP="00334E83">
      <w:pPr>
        <w:rPr>
          <w:rFonts w:eastAsiaTheme="minorEastAsia"/>
        </w:rPr>
      </w:pPr>
      <w:r>
        <w:rPr>
          <w:rFonts w:eastAsiaTheme="minorEastAsia"/>
        </w:rPr>
        <w:t>and where</w:t>
      </w:r>
    </w:p>
    <w:p w:rsidR="00334E83" w:rsidRDefault="00160A2A" w:rsidP="00334E83">
      <w:pPr>
        <w:rPr>
          <w:rFonts w:eastAsiaTheme="minorEastAsia"/>
        </w:rPr>
      </w:pPr>
      <m:oMath>
        <m:sSub>
          <m:sSubPr>
            <m:ctrlPr>
              <w:rPr>
                <w:rFonts w:ascii="Cambria Math" w:hAnsi="Cambria Math"/>
                <w:i/>
              </w:rPr>
            </m:ctrlPr>
          </m:sSubPr>
          <m:e>
            <m:r>
              <w:rPr>
                <w:rFonts w:ascii="Cambria Math" w:hAnsi="Cambria Math"/>
              </w:rPr>
              <m:t>ε</m:t>
            </m:r>
          </m:e>
          <m:sub>
            <m:r>
              <w:rPr>
                <w:rFonts w:ascii="Cambria Math" w:hAnsi="Cambria Math"/>
              </w:rPr>
              <m:t>2014,r</m:t>
            </m:r>
          </m:sub>
        </m:sSub>
        <m:r>
          <w:rPr>
            <w:rFonts w:ascii="Cambria Math" w:hAnsi="Cambria Math"/>
          </w:rPr>
          <m:t>=</m:t>
        </m:r>
        <m:r>
          <w:rPr>
            <w:rFonts w:ascii="Cambria Math" w:eastAsiaTheme="minorEastAsia" w:hAnsi="Cambria Math"/>
          </w:rPr>
          <m:t>ln</m:t>
        </m:r>
        <m:d>
          <m:dPr>
            <m:begChr m:val="["/>
            <m:endChr m:val="]"/>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2014,r</m:t>
                    </m:r>
                  </m:sub>
                </m:sSub>
              </m:e>
            </m:acc>
          </m:e>
        </m:d>
        <m:r>
          <w:rPr>
            <w:rFonts w:ascii="Cambria Math" w:hAnsi="Cambria Math"/>
          </w:rPr>
          <m:t>-ln</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2014,r</m:t>
                </m:r>
              </m:sub>
              <m:sup>
                <m:r>
                  <w:rPr>
                    <w:rFonts w:ascii="Cambria Math" w:hAnsi="Cambria Math"/>
                  </w:rPr>
                  <m:t>pred</m:t>
                </m:r>
              </m:sup>
            </m:sSubSup>
          </m:e>
        </m:d>
      </m:oMath>
      <w:r w:rsidR="00334E83">
        <w:rPr>
          <w:rFonts w:eastAsiaTheme="minorEastAsia"/>
        </w:rPr>
        <w:t>.</w:t>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r>
      <w:r w:rsidR="00334E83">
        <w:rPr>
          <w:rFonts w:eastAsiaTheme="minorEastAsia"/>
        </w:rPr>
        <w:tab/>
        <w:t>[15]</w:t>
      </w:r>
    </w:p>
    <w:p w:rsidR="00334E83" w:rsidRDefault="00BB636C" w:rsidP="00662005">
      <w:pPr>
        <w:pStyle w:val="Heading1"/>
      </w:pPr>
      <w:r>
        <w:t>Appendix</w:t>
      </w:r>
      <w:r w:rsidR="000D43BC">
        <w:t xml:space="preserve"> </w:t>
      </w:r>
      <w:r>
        <w:t>E</w:t>
      </w:r>
      <w:r w:rsidR="000D43BC">
        <w:t xml:space="preserve">:  </w:t>
      </w:r>
      <w:r>
        <w:t>Notation</w:t>
      </w:r>
    </w:p>
    <w:p w:rsidR="002B4FFE" w:rsidRDefault="002B4FFE" w:rsidP="002B4FFE">
      <w:pPr>
        <w:rPr>
          <w:rFonts w:eastAsiaTheme="minorEastAsia"/>
        </w:rPr>
      </w:pPr>
      <w:r w:rsidRPr="002B4FFE">
        <w:rPr>
          <w:rFonts w:eastAsiaTheme="minorEastAsia"/>
          <w:b/>
        </w:rPr>
        <w:t>sim</w:t>
      </w:r>
      <w:r>
        <w:rPr>
          <w:rFonts w:eastAsiaTheme="minorEastAsia"/>
        </w:rPr>
        <w:t xml:space="preserve"> – a superscript sometimes used to denote simulated values</w:t>
      </w:r>
    </w:p>
    <w:p w:rsidR="002B4FFE" w:rsidRDefault="002B4FFE" w:rsidP="002B4FFE">
      <w:pPr>
        <w:rPr>
          <w:rFonts w:eastAsiaTheme="minorEastAsia"/>
        </w:rPr>
      </w:pPr>
      <w:proofErr w:type="spellStart"/>
      <w:r w:rsidRPr="002B4FFE">
        <w:rPr>
          <w:rFonts w:eastAsiaTheme="minorEastAsia"/>
          <w:b/>
        </w:rPr>
        <w:t>hist</w:t>
      </w:r>
      <w:proofErr w:type="spellEnd"/>
      <w:r>
        <w:rPr>
          <w:rFonts w:eastAsiaTheme="minorEastAsia"/>
        </w:rPr>
        <w:t xml:space="preserve"> – a superscript sometimes used to denote historical values</w:t>
      </w:r>
    </w:p>
    <w:p w:rsidR="002B4FFE" w:rsidRDefault="002B4FFE" w:rsidP="002B4FFE">
      <w:pPr>
        <w:rPr>
          <w:rFonts w:eastAsiaTheme="minorEastAsia"/>
        </w:rPr>
      </w:pPr>
      <w:proofErr w:type="spellStart"/>
      <w:r w:rsidRPr="002B4FFE">
        <w:rPr>
          <w:rFonts w:eastAsiaTheme="minorEastAsia"/>
          <w:b/>
        </w:rPr>
        <w:t>pred</w:t>
      </w:r>
      <w:proofErr w:type="spellEnd"/>
      <w:r>
        <w:rPr>
          <w:rFonts w:eastAsiaTheme="minorEastAsia"/>
        </w:rPr>
        <w:t xml:space="preserve"> – a superscript sometimes used to denote values derived from a deterministic equation without any stochasticity or observation errors.  </w:t>
      </w:r>
    </w:p>
    <w:p w:rsidR="000D43BC" w:rsidRDefault="000D43BC" w:rsidP="002B4FFE">
      <w:pPr>
        <w:rPr>
          <w:rFonts w:eastAsiaTheme="minorEastAsia"/>
        </w:rPr>
      </w:pPr>
      <w:r w:rsidRPr="000D43BC">
        <w:rPr>
          <w:rFonts w:eastAsiaTheme="minorEastAsia"/>
          <w:b/>
        </w:rPr>
        <w:t>fixed</w:t>
      </w:r>
      <w:r>
        <w:rPr>
          <w:rFonts w:eastAsiaTheme="minorEastAsia"/>
        </w:rPr>
        <w:t xml:space="preserve"> – a subscript used at times to indicate that the value referred to is Bayesian replicate invariant </w:t>
      </w:r>
    </w:p>
    <w:p w:rsidR="00560CEA" w:rsidRPr="00560CEA" w:rsidRDefault="00160A2A" w:rsidP="00BB636C">
      <w:pPr>
        <w:rPr>
          <w:b/>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m:t>
            </m:r>
          </m:sub>
        </m:sSub>
      </m:oMath>
      <w:r w:rsidR="00560CE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r</m:t>
            </m:r>
          </m:sub>
        </m:sSub>
      </m:oMath>
      <w:r w:rsidR="000D43BC">
        <w:t>–</w:t>
      </w:r>
      <w:r w:rsidR="00560CEA">
        <w:rPr>
          <w:rFonts w:eastAsiaTheme="minorEastAsia"/>
        </w:rPr>
        <w:t xml:space="preserve"> Hockey Stick model parameters</w:t>
      </w:r>
    </w:p>
    <w:p w:rsidR="00BB636C" w:rsidRDefault="00BB636C" w:rsidP="00BB636C">
      <w:r>
        <w:t xml:space="preserve">r – an index denoting </w:t>
      </w:r>
      <w:r w:rsidR="00662005">
        <w:t xml:space="preserve">Bayesian replicate. </w:t>
      </w:r>
    </w:p>
    <w:p w:rsidR="00662005" w:rsidRDefault="00160A2A" w:rsidP="00BB636C">
      <w:pPr>
        <w:rPr>
          <w:rFonts w:eastAsiaTheme="minorEastAsia"/>
        </w:rPr>
      </w:pP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662005">
        <w:t>–</w:t>
      </w:r>
      <w:r w:rsidR="00662005">
        <w:rPr>
          <w:rFonts w:eastAsiaTheme="minorEastAsia"/>
        </w:rPr>
        <w:t xml:space="preserve"> logarithm of deviations of recruitment from model predicted values, for year y and Bayesian replicate r</w:t>
      </w:r>
      <w:r w:rsidR="00560CEA">
        <w:rPr>
          <w:rFonts w:eastAsiaTheme="minorEastAsia"/>
        </w:rPr>
        <w:t xml:space="preserve">, either in historical estimates or future simulations.  </w:t>
      </w:r>
    </w:p>
    <w:p w:rsidR="00662005" w:rsidRDefault="00160A2A" w:rsidP="00BB636C">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oMath>
      <w:r w:rsidR="00662005">
        <w:rPr>
          <w:rFonts w:eastAsiaTheme="minorEastAsia"/>
        </w:rPr>
        <w:t xml:space="preserve"> </w:t>
      </w:r>
      <w:r w:rsidR="000D43BC">
        <w:t>–</w:t>
      </w:r>
      <w:r w:rsidR="00662005">
        <w:rPr>
          <w:rFonts w:eastAsiaTheme="minorEastAsia"/>
        </w:rPr>
        <w:t xml:space="preserve"> Bayesian replicate specific value</w:t>
      </w:r>
      <w:r w:rsidR="000D43BC">
        <w:rPr>
          <w:rFonts w:eastAsiaTheme="minorEastAsia"/>
        </w:rPr>
        <w:t>s</w:t>
      </w:r>
      <w:r w:rsidR="00662005">
        <w:rPr>
          <w:rFonts w:eastAsiaTheme="minorEastAsia"/>
        </w:rPr>
        <w:t xml:space="preserve"> of serial correlations in the </w:t>
      </w:r>
      <m:oMath>
        <m:sSub>
          <m:sSubPr>
            <m:ctrlPr>
              <w:rPr>
                <w:rFonts w:ascii="Cambria Math" w:hAnsi="Cambria Math"/>
                <w:i/>
              </w:rPr>
            </m:ctrlPr>
          </m:sSubPr>
          <m:e>
            <m:r>
              <w:rPr>
                <w:rFonts w:ascii="Cambria Math" w:hAnsi="Cambria Math"/>
              </w:rPr>
              <m:t>ε</m:t>
            </m:r>
          </m:e>
          <m:sub>
            <m:r>
              <w:rPr>
                <w:rFonts w:ascii="Cambria Math" w:hAnsi="Cambria Math"/>
              </w:rPr>
              <m:t>y,r</m:t>
            </m:r>
          </m:sub>
        </m:sSub>
      </m:oMath>
    </w:p>
    <w:p w:rsidR="00662005" w:rsidRDefault="00160A2A" w:rsidP="00BB636C">
      <w:pPr>
        <w:rPr>
          <w:rFonts w:eastAsiaTheme="minorEastAsia"/>
        </w:rPr>
      </w:pPr>
      <m:oMath>
        <m:sSub>
          <m:sSubPr>
            <m:ctrlPr>
              <w:rPr>
                <w:rFonts w:ascii="Cambria Math" w:hAnsi="Cambria Math"/>
                <w:i/>
              </w:rPr>
            </m:ctrlPr>
          </m:sSubPr>
          <m:e>
            <m:r>
              <w:rPr>
                <w:rFonts w:ascii="Cambria Math" w:hAnsi="Cambria Math"/>
              </w:rPr>
              <m:t>η</m:t>
            </m:r>
          </m:e>
          <m:sub>
            <m:r>
              <w:rPr>
                <w:rFonts w:ascii="Cambria Math" w:hAnsi="Cambria Math"/>
              </w:rPr>
              <m:t>y,r</m:t>
            </m:r>
          </m:sub>
        </m:sSub>
      </m:oMath>
      <w:r w:rsidR="000D43BC">
        <w:t>–</w:t>
      </w:r>
      <w:r w:rsidR="00662005">
        <w:rPr>
          <w:rFonts w:eastAsiaTheme="minorEastAsia"/>
        </w:rPr>
        <w:t xml:space="preserve"> a random shock specific to year y and Bayesian replicate r, part of the equation for </w:t>
      </w:r>
      <m:oMath>
        <m:sSub>
          <m:sSubPr>
            <m:ctrlPr>
              <w:rPr>
                <w:rFonts w:ascii="Cambria Math" w:hAnsi="Cambria Math"/>
                <w:i/>
              </w:rPr>
            </m:ctrlPr>
          </m:sSubPr>
          <m:e>
            <m:r>
              <w:rPr>
                <w:rFonts w:ascii="Cambria Math" w:hAnsi="Cambria Math"/>
              </w:rPr>
              <m:t>ε</m:t>
            </m:r>
          </m:e>
          <m:sub>
            <m:r>
              <w:rPr>
                <w:rFonts w:ascii="Cambria Math" w:hAnsi="Cambria Math"/>
              </w:rPr>
              <m:t>y,r</m:t>
            </m:r>
          </m:sub>
        </m:sSub>
      </m:oMath>
    </w:p>
    <w:p w:rsidR="00662005" w:rsidRDefault="00662005" w:rsidP="00BB636C">
      <w:pPr>
        <w:rPr>
          <w:rFonts w:eastAsiaTheme="minorEastAsia"/>
        </w:rPr>
      </w:pPr>
      <m:oMath>
        <m:r>
          <w:rPr>
            <w:rFonts w:ascii="Cambria Math" w:hAnsi="Cambria Math"/>
          </w:rPr>
          <m:t>RAT</m:t>
        </m:r>
      </m:oMath>
      <w:r>
        <w:rPr>
          <w:rFonts w:eastAsiaTheme="minorEastAsia"/>
        </w:rPr>
        <w:t xml:space="preserve"> – a bias correction factor explored in candidate simulation procedures, over above the bias factor that arises naturally from the log normal transformation for the normal distribution.   </w:t>
      </w:r>
    </w:p>
    <w:p w:rsidR="00D41F64" w:rsidRDefault="00160A2A" w:rsidP="00BB636C">
      <w:pPr>
        <w:rPr>
          <w:rFonts w:eastAsiaTheme="minorEastAsia"/>
        </w:rPr>
      </w:pP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pred</m:t>
            </m:r>
          </m:sup>
        </m:sSubSup>
      </m:oMath>
      <w:r w:rsidR="00D41F64">
        <w:rPr>
          <w:rFonts w:eastAsiaTheme="minorEastAsia"/>
        </w:rPr>
        <w:t xml:space="preserve"> – the recruitment value generated by the HS </w:t>
      </w:r>
      <w:r w:rsidR="00560CEA">
        <w:rPr>
          <w:rFonts w:eastAsiaTheme="minorEastAsia"/>
        </w:rPr>
        <w:t xml:space="preserve">recruitment function, without any stochastic deviations.  </w:t>
      </w:r>
    </w:p>
    <w:p w:rsidR="00560CEA" w:rsidRPr="00560CEA" w:rsidRDefault="00160A2A" w:rsidP="00BB636C">
      <w:pPr>
        <w:rPr>
          <w:rFonts w:eastAsiaTheme="minorEastAsia"/>
        </w:rPr>
      </w:pPr>
      <m:oMath>
        <m:acc>
          <m:accPr>
            <m:ctrlPr>
              <w:rPr>
                <w:rFonts w:ascii="Cambria Math" w:hAnsi="Cambria Math"/>
                <w:i/>
              </w:rPr>
            </m:ctrlPr>
          </m:accPr>
          <m:e>
            <m:sSub>
              <m:sSubPr>
                <m:ctrlPr>
                  <w:rPr>
                    <w:rFonts w:ascii="Cambria Math" w:hAnsi="Cambria Math"/>
                    <w:i/>
                  </w:rPr>
                </m:ctrlPr>
              </m:sSubPr>
              <m:e>
                <m:r>
                  <w:rPr>
                    <w:rFonts w:ascii="Cambria Math" w:hAnsi="Cambria Math"/>
                  </w:rPr>
                  <m:t>SSB</m:t>
                </m:r>
              </m:e>
              <m:sub>
                <m:r>
                  <w:rPr>
                    <w:rFonts w:ascii="Cambria Math" w:hAnsi="Cambria Math"/>
                  </w:rPr>
                  <m:t>y,r</m:t>
                </m:r>
              </m:sub>
            </m:sSub>
          </m:e>
        </m:acc>
        <m:r>
          <w:rPr>
            <w:rFonts w:ascii="Cambria Math" w:hAnsi="Cambria Math"/>
          </w:rPr>
          <m:t xml:space="preserve">- </m:t>
        </m:r>
      </m:oMath>
      <w:r w:rsidR="006B6453">
        <w:rPr>
          <w:rFonts w:eastAsiaTheme="minorEastAsia"/>
        </w:rPr>
        <w:t>spawning biomass in year y and Bayesian replicate r</w:t>
      </w:r>
    </w:p>
    <w:p w:rsidR="00560CEA" w:rsidRDefault="00160A2A" w:rsidP="00BB636C">
      <w:pPr>
        <w:rPr>
          <w:rFonts w:eastAsiaTheme="minorEastAsia"/>
        </w:rPr>
      </w:pPr>
      <m:oMath>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y,r</m:t>
                </m:r>
              </m:sub>
            </m:sSub>
          </m:e>
        </m:acc>
      </m:oMath>
      <w:r w:rsidR="00560CEA">
        <w:rPr>
          <w:rFonts w:eastAsiaTheme="minorEastAsia"/>
        </w:rPr>
        <w:t xml:space="preserve"> </w:t>
      </w:r>
      <w:r w:rsidR="000360E7">
        <w:rPr>
          <w:rFonts w:eastAsiaTheme="minorEastAsia"/>
        </w:rPr>
        <w:t>–</w:t>
      </w:r>
      <w:r w:rsidR="00560CEA">
        <w:rPr>
          <w:rFonts w:eastAsiaTheme="minorEastAsia"/>
        </w:rPr>
        <w:t xml:space="preserve"> </w:t>
      </w:r>
      <w:r w:rsidR="006B6453">
        <w:rPr>
          <w:rFonts w:eastAsiaTheme="minorEastAsia"/>
        </w:rPr>
        <w:t>recruitment in year y and Bayesian replicate r</w:t>
      </w:r>
    </w:p>
    <w:p w:rsidR="000360E7" w:rsidRDefault="00160A2A" w:rsidP="00BB636C">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oMath>
      <w:r w:rsidR="00C57744">
        <w:rPr>
          <w:rFonts w:eastAsiaTheme="minorEastAsia"/>
        </w:rPr>
        <w:t>–</w:t>
      </w:r>
      <w:r w:rsidR="000360E7">
        <w:rPr>
          <w:rFonts w:eastAsiaTheme="minorEastAsia"/>
        </w:rPr>
        <w:t xml:space="preserve"> a value representing the variance of the deviation of the logarithm of recruitment from the logarithm of the recruitment predicted by the HS S/R function, where the subscript ‘fixed’ denotes that it </w:t>
      </w:r>
    </w:p>
    <w:p w:rsidR="000360E7" w:rsidRDefault="00160A2A" w:rsidP="00BB636C">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oMath>
      <w:r w:rsidR="00C57744">
        <w:rPr>
          <w:rFonts w:eastAsiaTheme="minorEastAsia"/>
        </w:rPr>
        <w:t xml:space="preserve">– </w:t>
      </w:r>
      <w:r w:rsidR="000360E7">
        <w:rPr>
          <w:rFonts w:eastAsiaTheme="minorEastAsia"/>
        </w:rPr>
        <w:t xml:space="preserve">often used interchangeably with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R,fixed</m:t>
            </m:r>
          </m:sub>
          <m:sup>
            <m:r>
              <w:rPr>
                <w:rFonts w:ascii="Cambria Math" w:eastAsiaTheme="minorEastAsia" w:hAnsi="Cambria Math"/>
              </w:rPr>
              <m:t>2</m:t>
            </m:r>
          </m:sup>
        </m:sSubSup>
      </m:oMath>
      <w:r w:rsidR="000360E7">
        <w:rPr>
          <w:rFonts w:eastAsiaTheme="minorEastAsia"/>
        </w:rPr>
        <w:t xml:space="preserve">, or in square rooted form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p>
    <w:p w:rsidR="000360E7" w:rsidRDefault="00160A2A" w:rsidP="00BB636C">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R,out</m:t>
            </m:r>
          </m:sub>
          <m:sup>
            <m:r>
              <w:rPr>
                <w:rFonts w:ascii="Cambria Math" w:eastAsiaTheme="minorEastAsia" w:hAnsi="Cambria Math"/>
              </w:rPr>
              <m:t>2</m:t>
            </m:r>
          </m:sup>
        </m:sSubSup>
      </m:oMath>
      <w:r w:rsidR="000360E7">
        <w:rPr>
          <w:rFonts w:eastAsiaTheme="minorEastAsia"/>
        </w:rPr>
        <w:t xml:space="preserve"> – the value of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oMath>
      <w:r w:rsidR="000360E7">
        <w:rPr>
          <w:rFonts w:eastAsiaTheme="minorEastAsia"/>
        </w:rPr>
        <w:t xml:space="preserve"> that can be calculated from the simulated values of recruitment</w:t>
      </w:r>
    </w:p>
    <w:p w:rsidR="00C57744" w:rsidRDefault="00160A2A" w:rsidP="00BB636C">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R,r</m:t>
            </m:r>
          </m:sub>
          <m:sup>
            <m:r>
              <w:rPr>
                <w:rFonts w:ascii="Cambria Math" w:eastAsiaTheme="minorEastAsia" w:hAnsi="Cambria Math"/>
              </w:rPr>
              <m:t>2</m:t>
            </m:r>
          </m:sup>
        </m:sSubSup>
      </m:oMath>
      <w:r w:rsidR="00C57744" w:rsidRPr="00C57744">
        <w:rPr>
          <w:rFonts w:eastAsiaTheme="minorEastAsia"/>
        </w:rPr>
        <w:t xml:space="preserve"> </w:t>
      </w:r>
      <w:r w:rsidR="00C57744">
        <w:rPr>
          <w:rFonts w:eastAsiaTheme="minorEastAsia"/>
        </w:rPr>
        <w:t xml:space="preserve">the value of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oMath>
      <w:r w:rsidR="00C57744">
        <w:rPr>
          <w:rFonts w:eastAsiaTheme="minorEastAsia"/>
        </w:rPr>
        <w:t xml:space="preserve"> in a </w:t>
      </w:r>
      <w:proofErr w:type="gramStart"/>
      <w:r w:rsidR="00C57744">
        <w:rPr>
          <w:rFonts w:eastAsiaTheme="minorEastAsia"/>
        </w:rPr>
        <w:t>particular context</w:t>
      </w:r>
      <w:proofErr w:type="gramEnd"/>
      <w:r w:rsidR="00C57744">
        <w:rPr>
          <w:rFonts w:eastAsiaTheme="minorEastAsia"/>
        </w:rPr>
        <w:t xml:space="preserve"> as defined</w:t>
      </w:r>
    </w:p>
    <w:p w:rsidR="000360E7" w:rsidRDefault="000360E7" w:rsidP="00BB636C">
      <w:r w:rsidRPr="000360E7">
        <w:rPr>
          <w:rFonts w:ascii="Symbol" w:hAnsi="Symbol"/>
        </w:rPr>
        <w:t></w:t>
      </w:r>
      <w:r>
        <w:t xml:space="preserve"> – the serial correlation in the values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t xml:space="preserve">. </w:t>
      </w:r>
    </w:p>
    <w:p w:rsidR="0046561F" w:rsidRDefault="00160A2A" w:rsidP="00BB636C">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r</m:t>
            </m:r>
          </m:sub>
        </m:sSub>
      </m:oMath>
      <w:r w:rsidR="0046561F">
        <w:rPr>
          <w:rFonts w:eastAsiaTheme="minorEastAsia"/>
        </w:rPr>
        <w:t xml:space="preserve"> – a replicate specific value for the serial correlation in the value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p>
    <w:p w:rsidR="0046561F" w:rsidRDefault="00160A2A" w:rsidP="0046561F">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1,r</m:t>
            </m:r>
          </m:sub>
        </m:sSub>
      </m:oMath>
      <w:r w:rsidR="0046561F">
        <w:rPr>
          <w:rFonts w:eastAsiaTheme="minorEastAsia"/>
        </w:rPr>
        <w:t xml:space="preserve"> </w:t>
      </w:r>
      <w:r w:rsidR="00C57744">
        <w:rPr>
          <w:rFonts w:eastAsiaTheme="minorEastAsia"/>
        </w:rPr>
        <w:t>–</w:t>
      </w:r>
      <w:r w:rsidR="0046561F">
        <w:rPr>
          <w:rFonts w:eastAsiaTheme="minorEastAsia"/>
        </w:rPr>
        <w:t xml:space="preserve"> a replicate specific value for the serial correlation in the value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46561F">
        <w:rPr>
          <w:rFonts w:eastAsiaTheme="minorEastAsia"/>
        </w:rPr>
        <w:t xml:space="preserve"> for 1984 to 1999.  </w:t>
      </w:r>
    </w:p>
    <w:p w:rsidR="0046561F" w:rsidRDefault="00160A2A" w:rsidP="0046561F">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2,r</m:t>
            </m:r>
          </m:sub>
        </m:sSub>
      </m:oMath>
      <w:r w:rsidR="0046561F">
        <w:rPr>
          <w:rFonts w:eastAsiaTheme="minorEastAsia"/>
        </w:rPr>
        <w:t xml:space="preserve"> </w:t>
      </w:r>
      <w:r w:rsidR="00C57744">
        <w:rPr>
          <w:rFonts w:eastAsiaTheme="minorEastAsia"/>
        </w:rPr>
        <w:t>–</w:t>
      </w:r>
      <w:r w:rsidR="0046561F">
        <w:rPr>
          <w:rFonts w:eastAsiaTheme="minorEastAsia"/>
        </w:rPr>
        <w:t xml:space="preserve"> a replicate specific value for the serial correlation in the value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46561F">
        <w:rPr>
          <w:rFonts w:eastAsiaTheme="minorEastAsia"/>
        </w:rPr>
        <w:t xml:space="preserve"> for 2005 to 2014.  </w:t>
      </w:r>
    </w:p>
    <w:p w:rsidR="0046561F" w:rsidRDefault="00160A2A" w:rsidP="00BB636C">
      <m:oMath>
        <m:sSub>
          <m:sSubPr>
            <m:ctrlPr>
              <w:rPr>
                <w:rFonts w:ascii="Cambria Math" w:hAnsi="Cambria Math"/>
                <w:i/>
              </w:rPr>
            </m:ctrlPr>
          </m:sSubPr>
          <m:e>
            <m:r>
              <w:rPr>
                <w:rFonts w:ascii="Cambria Math" w:hAnsi="Cambria Math"/>
              </w:rPr>
              <m:t>f</m:t>
            </m:r>
          </m:e>
          <m:sub>
            <m:r>
              <w:rPr>
                <w:rFonts w:ascii="Cambria Math" w:hAnsi="Cambria Math"/>
              </w:rPr>
              <m:t>i,case</m:t>
            </m:r>
          </m:sub>
        </m:sSub>
      </m:oMath>
      <w:r w:rsidR="00C57744">
        <w:rPr>
          <w:rFonts w:eastAsiaTheme="minorEastAsia"/>
        </w:rPr>
        <w:t>–</w:t>
      </w:r>
      <w:r w:rsidR="002446CD">
        <w:rPr>
          <w:rFonts w:eastAsiaTheme="minorEastAsia"/>
        </w:rPr>
        <w:t xml:space="preserve"> the frequencies for the historic recruitment values obtained from stock assessments for which the recruitment function fit takes place external to the stock assessment fits</w:t>
      </w:r>
      <w:r w:rsidR="00C57744">
        <w:rPr>
          <w:rFonts w:eastAsiaTheme="minorEastAsia"/>
        </w:rPr>
        <w:t>.</w:t>
      </w:r>
    </w:p>
    <w:p w:rsidR="002446CD" w:rsidRDefault="00160A2A" w:rsidP="002446CD">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emp</m:t>
            </m:r>
          </m:sup>
        </m:sSubSup>
      </m:oMath>
      <w:r w:rsidR="002446CD">
        <w:rPr>
          <w:rFonts w:eastAsiaTheme="minorEastAsia"/>
        </w:rPr>
        <w:t xml:space="preserve"> </w:t>
      </w:r>
      <w:r w:rsidR="00C57744">
        <w:rPr>
          <w:rFonts w:eastAsiaTheme="minorEastAsia"/>
        </w:rPr>
        <w:t xml:space="preserve">– </w:t>
      </w:r>
      <w:r w:rsidR="002446CD">
        <w:rPr>
          <w:rFonts w:eastAsiaTheme="minorEastAsia"/>
        </w:rPr>
        <w:t xml:space="preserve">a version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2446CD">
        <w:rPr>
          <w:rFonts w:eastAsiaTheme="minorEastAsia"/>
        </w:rPr>
        <w:t xml:space="preserve">, the empirical estimate obtained from the sequence of historical estimates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2446CD">
        <w:rPr>
          <w:rFonts w:eastAsiaTheme="minorEastAsia"/>
        </w:rPr>
        <w:t xml:space="preserve">   </w:t>
      </w:r>
    </w:p>
    <w:p w:rsidR="002446CD" w:rsidRDefault="00160A2A" w:rsidP="002446CD">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oMath>
      <w:r w:rsidR="002446CD">
        <w:rPr>
          <w:rFonts w:eastAsiaTheme="minorEastAsia"/>
        </w:rPr>
        <w:t xml:space="preserve">  </w:t>
      </w:r>
      <w:r w:rsidR="00C57744">
        <w:rPr>
          <w:rFonts w:eastAsiaTheme="minorEastAsia"/>
        </w:rPr>
        <w:t xml:space="preserve">– </w:t>
      </w:r>
      <w:r w:rsidR="002446CD">
        <w:rPr>
          <w:rFonts w:eastAsiaTheme="minorEastAsia"/>
        </w:rPr>
        <w:t xml:space="preserve">a version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2446CD">
        <w:rPr>
          <w:rFonts w:eastAsiaTheme="minorEastAsia"/>
        </w:rPr>
        <w:t xml:space="preserve">, the value which is usually included in the log-likelihood term which penalises estimates of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2446CD">
        <w:rPr>
          <w:rFonts w:eastAsiaTheme="minorEastAsia"/>
        </w:rPr>
        <w:t xml:space="preserve"> which do not conform to a normal distribution with variance </w:t>
      </w:r>
      <m:oMath>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pen</m:t>
                    </m:r>
                  </m:sup>
                </m:sSubSup>
              </m:e>
            </m:d>
          </m:e>
          <m:sup>
            <m:r>
              <w:rPr>
                <w:rFonts w:ascii="Cambria Math" w:eastAsiaTheme="minorEastAsia" w:hAnsi="Cambria Math"/>
              </w:rPr>
              <m:t>2</m:t>
            </m:r>
          </m:sup>
        </m:sSup>
      </m:oMath>
    </w:p>
    <w:p w:rsidR="002446CD" w:rsidRDefault="00160A2A" w:rsidP="002446CD">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oMath>
      <w:r w:rsidR="002446CD">
        <w:rPr>
          <w:rFonts w:eastAsiaTheme="minorEastAsia"/>
        </w:rPr>
        <w:t xml:space="preserve">  </w:t>
      </w:r>
      <w:r w:rsidR="00C57744">
        <w:rPr>
          <w:rFonts w:eastAsiaTheme="minorEastAsia"/>
        </w:rPr>
        <w:t xml:space="preserve">– </w:t>
      </w:r>
      <w:r w:rsidR="002446CD">
        <w:rPr>
          <w:rFonts w:eastAsiaTheme="minorEastAsia"/>
        </w:rPr>
        <w:t xml:space="preserve">a version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2446CD">
        <w:rPr>
          <w:rFonts w:eastAsiaTheme="minorEastAsia"/>
        </w:rPr>
        <w:t xml:space="preserve">, the value used in the bias correction equation (8) which has been recast as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hist</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hist</m:t>
                        </m:r>
                      </m:sup>
                    </m:sSubSup>
                  </m:e>
                </m:d>
              </m:e>
              <m:sup>
                <m:r>
                  <w:rPr>
                    <w:rFonts w:ascii="Cambria Math" w:eastAsiaTheme="minorEastAsia" w:hAnsi="Cambria Math"/>
                  </w:rPr>
                  <m:t>2</m:t>
                </m:r>
              </m:sup>
            </m:sSup>
            <m:r>
              <w:rPr>
                <w:rFonts w:ascii="Cambria Math" w:eastAsiaTheme="minorEastAsia" w:hAnsi="Cambria Math"/>
              </w:rPr>
              <m:t>/2</m:t>
            </m:r>
          </m:sup>
        </m:sSup>
      </m:oMath>
    </w:p>
    <w:p w:rsidR="002446CD" w:rsidRDefault="00160A2A" w:rsidP="002446CD">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oMath>
      <w:r w:rsidR="002446CD">
        <w:rPr>
          <w:rFonts w:eastAsiaTheme="minorEastAsia"/>
        </w:rPr>
        <w:t xml:space="preserve">  </w:t>
      </w:r>
      <w:r w:rsidR="00C57744">
        <w:rPr>
          <w:rFonts w:eastAsiaTheme="minorEastAsia"/>
        </w:rPr>
        <w:t xml:space="preserve">– </w:t>
      </w:r>
      <w:r w:rsidR="002446CD">
        <w:rPr>
          <w:rFonts w:eastAsiaTheme="minorEastAsia"/>
        </w:rPr>
        <w:t xml:space="preserve">a version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2446CD">
        <w:rPr>
          <w:rFonts w:eastAsiaTheme="minorEastAsia"/>
        </w:rPr>
        <w:t xml:space="preserve">, the value used in the bias correction equation (10) which has been recast as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e>
                </m:d>
              </m:e>
              <m:sup>
                <m:r>
                  <w:rPr>
                    <w:rFonts w:ascii="Cambria Math" w:eastAsiaTheme="minorEastAsia" w:hAnsi="Cambria Math"/>
                  </w:rPr>
                  <m:t>2</m:t>
                </m:r>
              </m:sup>
            </m:sSup>
            <m:r>
              <w:rPr>
                <w:rFonts w:ascii="Cambria Math" w:eastAsiaTheme="minorEastAsia" w:hAnsi="Cambria Math"/>
              </w:rPr>
              <m:t>/2</m:t>
            </m:r>
          </m:sup>
        </m:sSup>
      </m:oMath>
    </w:p>
    <w:p w:rsidR="002446CD" w:rsidRDefault="00160A2A" w:rsidP="002446CD">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sim</m:t>
            </m:r>
          </m:sup>
        </m:sSubSup>
      </m:oMath>
      <w:r w:rsidR="002446CD">
        <w:rPr>
          <w:rFonts w:eastAsiaTheme="minorEastAsia"/>
        </w:rPr>
        <w:t xml:space="preserve"> </w:t>
      </w:r>
      <w:r w:rsidR="00C57744">
        <w:rPr>
          <w:rFonts w:eastAsiaTheme="minorEastAsia"/>
        </w:rPr>
        <w:t>–</w:t>
      </w:r>
      <w:r w:rsidR="002446CD">
        <w:rPr>
          <w:rFonts w:eastAsiaTheme="minorEastAsia"/>
        </w:rPr>
        <w:t xml:space="preserve"> a version of </w:t>
      </w:r>
      <m:oMath>
        <m:sSub>
          <m:sSubPr>
            <m:ctrlPr>
              <w:rPr>
                <w:rFonts w:ascii="Cambria Math" w:hAnsi="Cambria Math"/>
                <w:i/>
              </w:rPr>
            </m:ctrlPr>
          </m:sSubPr>
          <m:e>
            <m:r>
              <w:rPr>
                <w:rFonts w:ascii="Cambria Math" w:eastAsiaTheme="minorEastAsia" w:hAnsi="Cambria Math"/>
              </w:rPr>
              <m:t>σ</m:t>
            </m:r>
          </m:e>
          <m:sub>
            <m:r>
              <w:rPr>
                <w:rFonts w:ascii="Cambria Math" w:eastAsiaTheme="minorEastAsia" w:hAnsi="Cambria Math"/>
              </w:rPr>
              <m:t>r</m:t>
            </m:r>
          </m:sub>
        </m:sSub>
      </m:oMath>
      <w:r w:rsidR="002446CD">
        <w:rPr>
          <w:rFonts w:eastAsiaTheme="minorEastAsia"/>
        </w:rPr>
        <w:t xml:space="preserve">, the value used to generate the </w:t>
      </w:r>
      <m:oMath>
        <m:sSub>
          <m:sSubPr>
            <m:ctrlPr>
              <w:rPr>
                <w:rFonts w:ascii="Cambria Math" w:hAnsi="Cambria Math"/>
                <w:i/>
              </w:rPr>
            </m:ctrlPr>
          </m:sSubPr>
          <m:e>
            <m:r>
              <w:rPr>
                <w:rFonts w:ascii="Cambria Math" w:hAnsi="Cambria Math"/>
              </w:rPr>
              <m:t>ε</m:t>
            </m:r>
          </m:e>
          <m:sub>
            <m:r>
              <w:rPr>
                <w:rFonts w:ascii="Cambria Math" w:hAnsi="Cambria Math"/>
              </w:rPr>
              <m:t>y,r</m:t>
            </m:r>
          </m:sub>
        </m:sSub>
      </m:oMath>
      <w:r w:rsidR="002446CD">
        <w:rPr>
          <w:rFonts w:eastAsiaTheme="minorEastAsia"/>
        </w:rPr>
        <w:t xml:space="preserve"> values in </w:t>
      </w:r>
      <m:oMath>
        <m:sSubSup>
          <m:sSubSupPr>
            <m:ctrlPr>
              <w:rPr>
                <w:rFonts w:ascii="Cambria Math" w:hAnsi="Cambria Math"/>
                <w:i/>
              </w:rPr>
            </m:ctrlPr>
          </m:sSubSupPr>
          <m:e>
            <m:r>
              <w:rPr>
                <w:rFonts w:ascii="Cambria Math" w:hAnsi="Cambria Math"/>
              </w:rPr>
              <m:t>R</m:t>
            </m:r>
          </m:e>
          <m:sub>
            <m:r>
              <w:rPr>
                <w:rFonts w:ascii="Cambria Math" w:hAnsi="Cambria Math"/>
              </w:rPr>
              <m:t>y,r</m:t>
            </m:r>
          </m:sub>
          <m:sup>
            <m:r>
              <w:rPr>
                <w:rFonts w:ascii="Cambria Math" w:hAnsi="Cambria Math"/>
              </w:rPr>
              <m:t>sim</m:t>
            </m:r>
          </m:sup>
        </m:sSubSup>
        <m:r>
          <w:rPr>
            <w:rFonts w:ascii="Cambria Math" w:hAnsi="Cambria Math"/>
          </w:rPr>
          <m:t>=</m:t>
        </m:r>
        <m:d>
          <m:dPr>
            <m:ctrlPr>
              <w:rPr>
                <w:rFonts w:ascii="Cambria Math" w:hAnsi="Cambria Math"/>
                <w:i/>
              </w:rPr>
            </m:ctrlPr>
          </m:dPr>
          <m:e>
            <m:f>
              <m:fPr>
                <m:ctrlPr>
                  <w:rPr>
                    <w:rFonts w:ascii="Cambria Math" w:eastAsiaTheme="minorEastAsia" w:hAnsi="Cambria Math"/>
                    <w:i/>
                  </w:rPr>
                </m:ctrlPr>
              </m:fPr>
              <m:num>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r</m:t>
                        </m:r>
                      </m:sub>
                    </m:sSub>
                    <m:r>
                      <w:rPr>
                        <w:rFonts w:ascii="Cambria Math" w:eastAsiaTheme="minorEastAsia" w:hAnsi="Cambria Math"/>
                      </w:rPr>
                      <m:t>SSB</m:t>
                    </m:r>
                  </m:e>
                  <m:sub>
                    <m:r>
                      <w:rPr>
                        <w:rFonts w:ascii="Cambria Math" w:eastAsiaTheme="minorEastAsia" w:hAnsi="Cambria Math"/>
                      </w:rPr>
                      <m:t>y,r</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m:t>
                    </m:r>
                  </m:sub>
                </m:sSub>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SSB</m:t>
                    </m:r>
                  </m:e>
                  <m:sub>
                    <m:r>
                      <w:rPr>
                        <w:rFonts w:ascii="Cambria Math" w:eastAsiaTheme="minorEastAsia" w:hAnsi="Cambria Math"/>
                      </w:rPr>
                      <m:t>y,r</m:t>
                    </m:r>
                  </m:sub>
                </m:sSub>
              </m:den>
            </m:f>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ε</m:t>
                </m:r>
              </m:e>
              <m:sub>
                <m:r>
                  <w:rPr>
                    <w:rFonts w:ascii="Cambria Math" w:hAnsi="Cambria Math"/>
                  </w:rPr>
                  <m:t>y,r</m:t>
                </m:r>
              </m:sub>
            </m:sSub>
            <m:r>
              <w:rPr>
                <w:rFonts w:ascii="Cambria Math"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bias, sim,</m:t>
                        </m:r>
                      </m:sup>
                    </m:sSubSup>
                  </m:e>
                </m:d>
              </m:e>
              <m:sup>
                <m:r>
                  <w:rPr>
                    <w:rFonts w:ascii="Cambria Math" w:eastAsiaTheme="minorEastAsia" w:hAnsi="Cambria Math"/>
                  </w:rPr>
                  <m:t>2</m:t>
                </m:r>
              </m:sup>
            </m:sSup>
            <m:r>
              <w:rPr>
                <w:rFonts w:ascii="Cambria Math" w:eastAsiaTheme="minorEastAsia" w:hAnsi="Cambria Math"/>
              </w:rPr>
              <m:t>/2</m:t>
            </m:r>
          </m:sup>
        </m:sSup>
      </m:oMath>
    </w:p>
    <w:p w:rsidR="0046561F" w:rsidRPr="00560CEA" w:rsidRDefault="0046561F" w:rsidP="002446CD"/>
    <w:sectPr w:rsidR="0046561F" w:rsidRPr="00560CEA" w:rsidSect="00E21A59">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A2A" w:rsidRDefault="00160A2A" w:rsidP="004D5D8A">
      <w:pPr>
        <w:spacing w:after="0" w:line="240" w:lineRule="auto"/>
      </w:pPr>
      <w:r>
        <w:separator/>
      </w:r>
    </w:p>
  </w:endnote>
  <w:endnote w:type="continuationSeparator" w:id="0">
    <w:p w:rsidR="00160A2A" w:rsidRDefault="00160A2A" w:rsidP="004D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155962"/>
      <w:docPartObj>
        <w:docPartGallery w:val="Page Numbers (Bottom of Page)"/>
        <w:docPartUnique/>
      </w:docPartObj>
    </w:sdtPr>
    <w:sdtEndPr>
      <w:rPr>
        <w:noProof/>
      </w:rPr>
    </w:sdtEndPr>
    <w:sdtContent>
      <w:p w:rsidR="00763D98" w:rsidRDefault="00763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63D98" w:rsidRDefault="0076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A2A" w:rsidRDefault="00160A2A" w:rsidP="004D5D8A">
      <w:pPr>
        <w:spacing w:after="0" w:line="240" w:lineRule="auto"/>
      </w:pPr>
      <w:r>
        <w:separator/>
      </w:r>
    </w:p>
  </w:footnote>
  <w:footnote w:type="continuationSeparator" w:id="0">
    <w:p w:rsidR="00160A2A" w:rsidRDefault="00160A2A" w:rsidP="004D5D8A">
      <w:pPr>
        <w:spacing w:after="0" w:line="240" w:lineRule="auto"/>
      </w:pPr>
      <w:r>
        <w:continuationSeparator/>
      </w:r>
    </w:p>
  </w:footnote>
  <w:footnote w:id="1">
    <w:p w:rsidR="00BB636C" w:rsidRDefault="00BB636C">
      <w:pPr>
        <w:pStyle w:val="FootnoteText"/>
      </w:pPr>
      <w:r>
        <w:rPr>
          <w:rStyle w:val="FootnoteReference"/>
        </w:rPr>
        <w:footnoteRef/>
      </w:r>
      <w:r>
        <w:t xml:space="preserve"> PWG – Pelagic Working Group</w:t>
      </w:r>
    </w:p>
  </w:footnote>
  <w:footnote w:id="2">
    <w:p w:rsidR="00BB636C" w:rsidRDefault="00BB636C">
      <w:pPr>
        <w:pStyle w:val="FootnoteText"/>
      </w:pPr>
      <w:r>
        <w:rPr>
          <w:rStyle w:val="FootnoteReference"/>
        </w:rPr>
        <w:footnoteRef/>
      </w:r>
      <w:r>
        <w:t xml:space="preserve"> </w:t>
      </w:r>
      <w:bookmarkStart w:id="2" w:name="_Hlk530738621"/>
      <w:r>
        <w:t>The stock recruitment function parameters are fitted at the same time as all other stock assessment parameters are fitted.</w:t>
      </w:r>
      <w:bookmarkEnd w:id="2"/>
      <w:r>
        <w:t xml:space="preserve">  </w:t>
      </w:r>
    </w:p>
  </w:footnote>
  <w:footnote w:id="3">
    <w:p w:rsidR="00BB636C" w:rsidRDefault="00BB636C">
      <w:pPr>
        <w:pStyle w:val="FootnoteText"/>
      </w:pPr>
      <w:r>
        <w:rPr>
          <w:rStyle w:val="FootnoteReference"/>
        </w:rPr>
        <w:footnoteRef/>
      </w:r>
      <w:r>
        <w:t xml:space="preserve"> The stock recruitment function parameters are fitted after and in a completely differed calculations to the one used to estimate all other stock assessment parameters.</w:t>
      </w:r>
    </w:p>
  </w:footnote>
  <w:footnote w:id="4">
    <w:p w:rsidR="002B4FFE" w:rsidRDefault="002B4FFE">
      <w:pPr>
        <w:pStyle w:val="FootnoteText"/>
      </w:pPr>
      <w:r>
        <w:rPr>
          <w:rStyle w:val="FootnoteReference"/>
        </w:rPr>
        <w:footnoteRef/>
      </w:r>
      <w:r>
        <w:t xml:space="preserve"> Ass1 refers to the stock assessments that were run with the S/R function fitting </w:t>
      </w:r>
      <w:proofErr w:type="gramStart"/>
      <w:r>
        <w:t>being ”</w:t>
      </w:r>
      <w:r>
        <w:rPr>
          <w:b/>
        </w:rPr>
        <w:t>ex</w:t>
      </w:r>
      <w:r w:rsidRPr="002B4FFE">
        <w:rPr>
          <w:b/>
        </w:rPr>
        <w:t>ternal</w:t>
      </w:r>
      <w:proofErr w:type="gramEnd"/>
      <w:r>
        <w:t xml:space="preserve">” to the stock assessment fits, as described elsewhere in this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D44" w:rsidRDefault="004E5D44">
    <w:pPr>
      <w:pStyle w:val="Header"/>
      <w:rPr>
        <w:sz w:val="20"/>
        <w:szCs w:val="20"/>
      </w:rPr>
    </w:pPr>
    <w:r>
      <w:ptab w:relativeTo="margin" w:alignment="center" w:leader="none"/>
    </w:r>
    <w:r>
      <w:ptab w:relativeTo="margin" w:alignment="right" w:leader="none"/>
    </w:r>
    <w:r>
      <w:rPr>
        <w:sz w:val="20"/>
        <w:szCs w:val="20"/>
      </w:rPr>
      <w:t>MARAM/IWS/2018/Sardine/P</w:t>
    </w:r>
    <w:r w:rsidR="00C57744">
      <w:rPr>
        <w:sz w:val="20"/>
        <w:szCs w:val="20"/>
      </w:rPr>
      <w:t>3</w:t>
    </w:r>
  </w:p>
  <w:p w:rsidR="004E5D44" w:rsidRDefault="004E5D44">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2F8"/>
    <w:multiLevelType w:val="hybridMultilevel"/>
    <w:tmpl w:val="415CC11C"/>
    <w:lvl w:ilvl="0" w:tplc="E0F2270C">
      <w:start w:val="1"/>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664934"/>
    <w:multiLevelType w:val="hybridMultilevel"/>
    <w:tmpl w:val="AB9893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B2227D"/>
    <w:multiLevelType w:val="hybridMultilevel"/>
    <w:tmpl w:val="CE5AFD5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2B975CE"/>
    <w:multiLevelType w:val="hybridMultilevel"/>
    <w:tmpl w:val="7D1639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364527"/>
    <w:multiLevelType w:val="hybridMultilevel"/>
    <w:tmpl w:val="0EDEB6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6CB16CE"/>
    <w:multiLevelType w:val="hybridMultilevel"/>
    <w:tmpl w:val="B3F44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B46FC"/>
    <w:multiLevelType w:val="hybridMultilevel"/>
    <w:tmpl w:val="D3C61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EB6002"/>
    <w:multiLevelType w:val="hybridMultilevel"/>
    <w:tmpl w:val="09F0B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C1E6EC9"/>
    <w:multiLevelType w:val="hybridMultilevel"/>
    <w:tmpl w:val="A4306C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66409FB"/>
    <w:multiLevelType w:val="hybridMultilevel"/>
    <w:tmpl w:val="26F60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DE312E8"/>
    <w:multiLevelType w:val="hybridMultilevel"/>
    <w:tmpl w:val="E0EEA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10833DF"/>
    <w:multiLevelType w:val="hybridMultilevel"/>
    <w:tmpl w:val="09F0B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A69142E"/>
    <w:multiLevelType w:val="hybridMultilevel"/>
    <w:tmpl w:val="B3F44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5B0436D"/>
    <w:multiLevelType w:val="multilevel"/>
    <w:tmpl w:val="C85AD1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AE86ECC"/>
    <w:multiLevelType w:val="hybridMultilevel"/>
    <w:tmpl w:val="AB9893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2"/>
  </w:num>
  <w:num w:numId="5">
    <w:abstractNumId w:val="7"/>
  </w:num>
  <w:num w:numId="6">
    <w:abstractNumId w:val="11"/>
  </w:num>
  <w:num w:numId="7">
    <w:abstractNumId w:val="13"/>
  </w:num>
  <w:num w:numId="8">
    <w:abstractNumId w:val="3"/>
  </w:num>
  <w:num w:numId="9">
    <w:abstractNumId w:val="4"/>
  </w:num>
  <w:num w:numId="10">
    <w:abstractNumId w:val="10"/>
  </w:num>
  <w:num w:numId="11">
    <w:abstractNumId w:val="8"/>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D16"/>
    <w:rsid w:val="000079D8"/>
    <w:rsid w:val="0001186A"/>
    <w:rsid w:val="0001448A"/>
    <w:rsid w:val="0001668B"/>
    <w:rsid w:val="000210D1"/>
    <w:rsid w:val="000360E7"/>
    <w:rsid w:val="000454C1"/>
    <w:rsid w:val="000478AA"/>
    <w:rsid w:val="000549F1"/>
    <w:rsid w:val="00067C8E"/>
    <w:rsid w:val="0007658D"/>
    <w:rsid w:val="00077EEC"/>
    <w:rsid w:val="00084829"/>
    <w:rsid w:val="000A701C"/>
    <w:rsid w:val="000B466F"/>
    <w:rsid w:val="000C2E3B"/>
    <w:rsid w:val="000D43BC"/>
    <w:rsid w:val="000E55A2"/>
    <w:rsid w:val="000F5FA6"/>
    <w:rsid w:val="000F6518"/>
    <w:rsid w:val="00110FBF"/>
    <w:rsid w:val="001212A4"/>
    <w:rsid w:val="00127E3C"/>
    <w:rsid w:val="001305E1"/>
    <w:rsid w:val="00135121"/>
    <w:rsid w:val="00135AF7"/>
    <w:rsid w:val="00154C68"/>
    <w:rsid w:val="00160A2A"/>
    <w:rsid w:val="00161C79"/>
    <w:rsid w:val="00171CC1"/>
    <w:rsid w:val="0017364D"/>
    <w:rsid w:val="00183B51"/>
    <w:rsid w:val="00190112"/>
    <w:rsid w:val="00191A7D"/>
    <w:rsid w:val="001A6797"/>
    <w:rsid w:val="001F769F"/>
    <w:rsid w:val="002020F1"/>
    <w:rsid w:val="00216472"/>
    <w:rsid w:val="00226CD1"/>
    <w:rsid w:val="00243C81"/>
    <w:rsid w:val="002446CD"/>
    <w:rsid w:val="002873E9"/>
    <w:rsid w:val="002A149B"/>
    <w:rsid w:val="002A4849"/>
    <w:rsid w:val="002B28F8"/>
    <w:rsid w:val="002B4FFE"/>
    <w:rsid w:val="002B6BCC"/>
    <w:rsid w:val="002C0DC4"/>
    <w:rsid w:val="002E11E0"/>
    <w:rsid w:val="002E1BAD"/>
    <w:rsid w:val="0032732C"/>
    <w:rsid w:val="00332FEF"/>
    <w:rsid w:val="00334E83"/>
    <w:rsid w:val="0034426A"/>
    <w:rsid w:val="003524AB"/>
    <w:rsid w:val="0035541E"/>
    <w:rsid w:val="0036563C"/>
    <w:rsid w:val="0037171B"/>
    <w:rsid w:val="00377248"/>
    <w:rsid w:val="00387603"/>
    <w:rsid w:val="003A4A88"/>
    <w:rsid w:val="003A7CB1"/>
    <w:rsid w:val="003B0009"/>
    <w:rsid w:val="003B1C17"/>
    <w:rsid w:val="003C54DD"/>
    <w:rsid w:val="00401032"/>
    <w:rsid w:val="00427B07"/>
    <w:rsid w:val="00440423"/>
    <w:rsid w:val="00446C33"/>
    <w:rsid w:val="00454AAE"/>
    <w:rsid w:val="0046561F"/>
    <w:rsid w:val="0047083F"/>
    <w:rsid w:val="00474335"/>
    <w:rsid w:val="00476039"/>
    <w:rsid w:val="00486F0A"/>
    <w:rsid w:val="004960E4"/>
    <w:rsid w:val="004C050C"/>
    <w:rsid w:val="004D153A"/>
    <w:rsid w:val="004D5D8A"/>
    <w:rsid w:val="004E5D44"/>
    <w:rsid w:val="00515C31"/>
    <w:rsid w:val="005274EE"/>
    <w:rsid w:val="00534538"/>
    <w:rsid w:val="00543450"/>
    <w:rsid w:val="00544D16"/>
    <w:rsid w:val="00545DF8"/>
    <w:rsid w:val="0055650D"/>
    <w:rsid w:val="00560CEA"/>
    <w:rsid w:val="00577B48"/>
    <w:rsid w:val="005A22AF"/>
    <w:rsid w:val="005B19ED"/>
    <w:rsid w:val="005C4609"/>
    <w:rsid w:val="005E1B3E"/>
    <w:rsid w:val="005E491A"/>
    <w:rsid w:val="0060250D"/>
    <w:rsid w:val="00606A90"/>
    <w:rsid w:val="00610EA2"/>
    <w:rsid w:val="00630B7B"/>
    <w:rsid w:val="00640E8A"/>
    <w:rsid w:val="00654A7B"/>
    <w:rsid w:val="00662005"/>
    <w:rsid w:val="00673375"/>
    <w:rsid w:val="0068224B"/>
    <w:rsid w:val="00691605"/>
    <w:rsid w:val="006953D2"/>
    <w:rsid w:val="00695BA2"/>
    <w:rsid w:val="006A1A63"/>
    <w:rsid w:val="006A2F2E"/>
    <w:rsid w:val="006B6453"/>
    <w:rsid w:val="006C2FA6"/>
    <w:rsid w:val="006C32E5"/>
    <w:rsid w:val="006C7A50"/>
    <w:rsid w:val="006D3D92"/>
    <w:rsid w:val="006F62C5"/>
    <w:rsid w:val="007012E3"/>
    <w:rsid w:val="00704BD0"/>
    <w:rsid w:val="00710E39"/>
    <w:rsid w:val="0072497A"/>
    <w:rsid w:val="00734B47"/>
    <w:rsid w:val="00734DBE"/>
    <w:rsid w:val="00755A60"/>
    <w:rsid w:val="007625BE"/>
    <w:rsid w:val="00763D98"/>
    <w:rsid w:val="00775191"/>
    <w:rsid w:val="00776D9A"/>
    <w:rsid w:val="0079570F"/>
    <w:rsid w:val="007A6F7E"/>
    <w:rsid w:val="007A762A"/>
    <w:rsid w:val="007B3294"/>
    <w:rsid w:val="007B3CFF"/>
    <w:rsid w:val="007B77C7"/>
    <w:rsid w:val="007C0B17"/>
    <w:rsid w:val="007C3F30"/>
    <w:rsid w:val="007C4EE5"/>
    <w:rsid w:val="007E0B74"/>
    <w:rsid w:val="007E5A85"/>
    <w:rsid w:val="007F32BB"/>
    <w:rsid w:val="00806CBB"/>
    <w:rsid w:val="00810528"/>
    <w:rsid w:val="0081738C"/>
    <w:rsid w:val="00824242"/>
    <w:rsid w:val="008566E7"/>
    <w:rsid w:val="00873C16"/>
    <w:rsid w:val="00876282"/>
    <w:rsid w:val="008774FE"/>
    <w:rsid w:val="008776F0"/>
    <w:rsid w:val="00890785"/>
    <w:rsid w:val="008C261A"/>
    <w:rsid w:val="008C7AF1"/>
    <w:rsid w:val="008D1C89"/>
    <w:rsid w:val="008E2CEC"/>
    <w:rsid w:val="008F3B2F"/>
    <w:rsid w:val="00902015"/>
    <w:rsid w:val="00904E85"/>
    <w:rsid w:val="00921FE2"/>
    <w:rsid w:val="00941590"/>
    <w:rsid w:val="00941CA7"/>
    <w:rsid w:val="00965832"/>
    <w:rsid w:val="00965E1D"/>
    <w:rsid w:val="00966BB8"/>
    <w:rsid w:val="00983950"/>
    <w:rsid w:val="00984E2C"/>
    <w:rsid w:val="009A1663"/>
    <w:rsid w:val="009A3C95"/>
    <w:rsid w:val="009B3317"/>
    <w:rsid w:val="009B45BE"/>
    <w:rsid w:val="009C0B14"/>
    <w:rsid w:val="009C6EE0"/>
    <w:rsid w:val="009D4D3B"/>
    <w:rsid w:val="00A047DD"/>
    <w:rsid w:val="00A04E7F"/>
    <w:rsid w:val="00A076C9"/>
    <w:rsid w:val="00A243DE"/>
    <w:rsid w:val="00A245EE"/>
    <w:rsid w:val="00A264B0"/>
    <w:rsid w:val="00A43387"/>
    <w:rsid w:val="00A55160"/>
    <w:rsid w:val="00A66948"/>
    <w:rsid w:val="00A735B1"/>
    <w:rsid w:val="00A8464F"/>
    <w:rsid w:val="00A9307B"/>
    <w:rsid w:val="00A96C32"/>
    <w:rsid w:val="00AD0910"/>
    <w:rsid w:val="00AE0D37"/>
    <w:rsid w:val="00AE694E"/>
    <w:rsid w:val="00AF4C3A"/>
    <w:rsid w:val="00B1160B"/>
    <w:rsid w:val="00B26E61"/>
    <w:rsid w:val="00B32A5F"/>
    <w:rsid w:val="00B40A53"/>
    <w:rsid w:val="00B47CA6"/>
    <w:rsid w:val="00B547B4"/>
    <w:rsid w:val="00B64B6D"/>
    <w:rsid w:val="00B7161B"/>
    <w:rsid w:val="00B74AB1"/>
    <w:rsid w:val="00B8752F"/>
    <w:rsid w:val="00B8758D"/>
    <w:rsid w:val="00BB636C"/>
    <w:rsid w:val="00BC2914"/>
    <w:rsid w:val="00BC3C41"/>
    <w:rsid w:val="00BD4632"/>
    <w:rsid w:val="00BD5612"/>
    <w:rsid w:val="00BE0B9A"/>
    <w:rsid w:val="00BF12D0"/>
    <w:rsid w:val="00C07871"/>
    <w:rsid w:val="00C13E30"/>
    <w:rsid w:val="00C1552A"/>
    <w:rsid w:val="00C1673C"/>
    <w:rsid w:val="00C57744"/>
    <w:rsid w:val="00C61884"/>
    <w:rsid w:val="00C71541"/>
    <w:rsid w:val="00C80FAC"/>
    <w:rsid w:val="00CB1BC9"/>
    <w:rsid w:val="00CB2ABB"/>
    <w:rsid w:val="00CC3055"/>
    <w:rsid w:val="00CC7B9A"/>
    <w:rsid w:val="00CD387B"/>
    <w:rsid w:val="00CE24A1"/>
    <w:rsid w:val="00CE4231"/>
    <w:rsid w:val="00CF64DF"/>
    <w:rsid w:val="00CF799B"/>
    <w:rsid w:val="00D007FC"/>
    <w:rsid w:val="00D14365"/>
    <w:rsid w:val="00D21192"/>
    <w:rsid w:val="00D41992"/>
    <w:rsid w:val="00D41F64"/>
    <w:rsid w:val="00D739E3"/>
    <w:rsid w:val="00D87330"/>
    <w:rsid w:val="00DA66B2"/>
    <w:rsid w:val="00DB7195"/>
    <w:rsid w:val="00DB7A32"/>
    <w:rsid w:val="00DF4EA5"/>
    <w:rsid w:val="00DF5262"/>
    <w:rsid w:val="00DF5501"/>
    <w:rsid w:val="00DF5A6A"/>
    <w:rsid w:val="00E07570"/>
    <w:rsid w:val="00E14EC8"/>
    <w:rsid w:val="00E163F1"/>
    <w:rsid w:val="00E21A59"/>
    <w:rsid w:val="00E241BC"/>
    <w:rsid w:val="00E25E5D"/>
    <w:rsid w:val="00E54D07"/>
    <w:rsid w:val="00E571CF"/>
    <w:rsid w:val="00E613A5"/>
    <w:rsid w:val="00E64051"/>
    <w:rsid w:val="00E66A3B"/>
    <w:rsid w:val="00E7664F"/>
    <w:rsid w:val="00E9142B"/>
    <w:rsid w:val="00E91482"/>
    <w:rsid w:val="00E952B1"/>
    <w:rsid w:val="00EC6690"/>
    <w:rsid w:val="00ED2FA6"/>
    <w:rsid w:val="00ED520E"/>
    <w:rsid w:val="00EE63BD"/>
    <w:rsid w:val="00F036D0"/>
    <w:rsid w:val="00F31E02"/>
    <w:rsid w:val="00F445EF"/>
    <w:rsid w:val="00F56B54"/>
    <w:rsid w:val="00F70593"/>
    <w:rsid w:val="00F8631A"/>
    <w:rsid w:val="00FA1B0A"/>
    <w:rsid w:val="00FA40AD"/>
    <w:rsid w:val="00FA75DA"/>
    <w:rsid w:val="00FE07E2"/>
    <w:rsid w:val="00FE6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EE3F7-9049-459B-920D-FC176310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E0B74"/>
    <w:pPr>
      <w:keepNext/>
      <w:keepLines/>
      <w:numPr>
        <w:numId w:val="7"/>
      </w:numPr>
      <w:spacing w:before="24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1212A4"/>
    <w:pPr>
      <w:keepNext/>
      <w:keepLines/>
      <w:numPr>
        <w:ilvl w:val="1"/>
        <w:numId w:val="7"/>
      </w:numPr>
      <w:spacing w:before="120" w:after="120"/>
      <w:ind w:left="578" w:hanging="578"/>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5A22AF"/>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2A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22A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2A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2A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2A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2A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D16"/>
    <w:pPr>
      <w:ind w:left="720"/>
      <w:contextualSpacing/>
    </w:pPr>
  </w:style>
  <w:style w:type="paragraph" w:styleId="Header">
    <w:name w:val="header"/>
    <w:basedOn w:val="Normal"/>
    <w:link w:val="HeaderChar"/>
    <w:uiPriority w:val="99"/>
    <w:unhideWhenUsed/>
    <w:rsid w:val="004D5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D8A"/>
  </w:style>
  <w:style w:type="paragraph" w:styleId="Footer">
    <w:name w:val="footer"/>
    <w:basedOn w:val="Normal"/>
    <w:link w:val="FooterChar"/>
    <w:uiPriority w:val="99"/>
    <w:unhideWhenUsed/>
    <w:rsid w:val="004D5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D8A"/>
  </w:style>
  <w:style w:type="character" w:styleId="PlaceholderText">
    <w:name w:val="Placeholder Text"/>
    <w:basedOn w:val="DefaultParagraphFont"/>
    <w:uiPriority w:val="99"/>
    <w:semiHidden/>
    <w:rsid w:val="00876282"/>
    <w:rPr>
      <w:color w:val="808080"/>
    </w:rPr>
  </w:style>
  <w:style w:type="paragraph" w:styleId="Caption">
    <w:name w:val="caption"/>
    <w:basedOn w:val="Normal"/>
    <w:next w:val="Normal"/>
    <w:uiPriority w:val="35"/>
    <w:unhideWhenUsed/>
    <w:qFormat/>
    <w:rsid w:val="007625B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1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30"/>
    <w:rPr>
      <w:rFonts w:ascii="Segoe UI" w:hAnsi="Segoe UI" w:cs="Segoe UI"/>
      <w:sz w:val="18"/>
      <w:szCs w:val="18"/>
    </w:rPr>
  </w:style>
  <w:style w:type="character" w:styleId="CommentReference">
    <w:name w:val="annotation reference"/>
    <w:basedOn w:val="DefaultParagraphFont"/>
    <w:uiPriority w:val="99"/>
    <w:semiHidden/>
    <w:unhideWhenUsed/>
    <w:rsid w:val="00F70593"/>
    <w:rPr>
      <w:sz w:val="16"/>
      <w:szCs w:val="16"/>
    </w:rPr>
  </w:style>
  <w:style w:type="paragraph" w:styleId="CommentText">
    <w:name w:val="annotation text"/>
    <w:basedOn w:val="Normal"/>
    <w:link w:val="CommentTextChar"/>
    <w:uiPriority w:val="99"/>
    <w:semiHidden/>
    <w:unhideWhenUsed/>
    <w:rsid w:val="00F70593"/>
    <w:pPr>
      <w:spacing w:line="240" w:lineRule="auto"/>
    </w:pPr>
    <w:rPr>
      <w:sz w:val="20"/>
      <w:szCs w:val="20"/>
    </w:rPr>
  </w:style>
  <w:style w:type="character" w:customStyle="1" w:styleId="CommentTextChar">
    <w:name w:val="Comment Text Char"/>
    <w:basedOn w:val="DefaultParagraphFont"/>
    <w:link w:val="CommentText"/>
    <w:uiPriority w:val="99"/>
    <w:semiHidden/>
    <w:rsid w:val="00F70593"/>
    <w:rPr>
      <w:sz w:val="20"/>
      <w:szCs w:val="20"/>
    </w:rPr>
  </w:style>
  <w:style w:type="paragraph" w:styleId="CommentSubject">
    <w:name w:val="annotation subject"/>
    <w:basedOn w:val="CommentText"/>
    <w:next w:val="CommentText"/>
    <w:link w:val="CommentSubjectChar"/>
    <w:uiPriority w:val="99"/>
    <w:semiHidden/>
    <w:unhideWhenUsed/>
    <w:rsid w:val="00F70593"/>
    <w:rPr>
      <w:b/>
      <w:bCs/>
    </w:rPr>
  </w:style>
  <w:style w:type="character" w:customStyle="1" w:styleId="CommentSubjectChar">
    <w:name w:val="Comment Subject Char"/>
    <w:basedOn w:val="CommentTextChar"/>
    <w:link w:val="CommentSubject"/>
    <w:uiPriority w:val="99"/>
    <w:semiHidden/>
    <w:rsid w:val="00F70593"/>
    <w:rPr>
      <w:b/>
      <w:bCs/>
      <w:sz w:val="20"/>
      <w:szCs w:val="20"/>
    </w:rPr>
  </w:style>
  <w:style w:type="character" w:customStyle="1" w:styleId="Heading1Char">
    <w:name w:val="Heading 1 Char"/>
    <w:basedOn w:val="DefaultParagraphFont"/>
    <w:link w:val="Heading1"/>
    <w:uiPriority w:val="9"/>
    <w:rsid w:val="007E0B74"/>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1212A4"/>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semiHidden/>
    <w:rsid w:val="005A22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22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22A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22A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22A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22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22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210D1"/>
    <w:pPr>
      <w:numPr>
        <w:numId w:val="0"/>
      </w:numPr>
      <w:spacing w:after="0"/>
      <w:outlineLvl w:val="9"/>
    </w:pPr>
    <w:rPr>
      <w:lang w:val="en-US"/>
    </w:rPr>
  </w:style>
  <w:style w:type="paragraph" w:styleId="TOC1">
    <w:name w:val="toc 1"/>
    <w:basedOn w:val="Normal"/>
    <w:next w:val="Normal"/>
    <w:autoRedefine/>
    <w:uiPriority w:val="39"/>
    <w:unhideWhenUsed/>
    <w:rsid w:val="000210D1"/>
    <w:pPr>
      <w:spacing w:after="100"/>
    </w:pPr>
  </w:style>
  <w:style w:type="character" w:styleId="Hyperlink">
    <w:name w:val="Hyperlink"/>
    <w:basedOn w:val="DefaultParagraphFont"/>
    <w:uiPriority w:val="99"/>
    <w:unhideWhenUsed/>
    <w:rsid w:val="000210D1"/>
    <w:rPr>
      <w:color w:val="0563C1" w:themeColor="hyperlink"/>
      <w:u w:val="single"/>
    </w:rPr>
  </w:style>
  <w:style w:type="paragraph" w:styleId="TableofFigures">
    <w:name w:val="table of figures"/>
    <w:basedOn w:val="Normal"/>
    <w:next w:val="Normal"/>
    <w:uiPriority w:val="99"/>
    <w:unhideWhenUsed/>
    <w:rsid w:val="000E55A2"/>
    <w:pPr>
      <w:spacing w:after="0"/>
    </w:pPr>
  </w:style>
  <w:style w:type="paragraph" w:styleId="Title">
    <w:name w:val="Title"/>
    <w:basedOn w:val="Normal"/>
    <w:next w:val="Normal"/>
    <w:link w:val="TitleChar"/>
    <w:autoRedefine/>
    <w:uiPriority w:val="10"/>
    <w:qFormat/>
    <w:rsid w:val="0037171B"/>
    <w:pPr>
      <w:spacing w:after="0" w:line="240" w:lineRule="auto"/>
      <w:contextualSpacing/>
      <w:jc w:val="center"/>
    </w:pPr>
    <w:rPr>
      <w:rFonts w:ascii="Segoe UI" w:eastAsiaTheme="majorEastAsia" w:hAnsi="Segoe UI" w:cstheme="majorBidi"/>
      <w:b/>
      <w:spacing w:val="-10"/>
      <w:kern w:val="28"/>
      <w:sz w:val="40"/>
      <w:szCs w:val="40"/>
      <w:lang w:val="en-US"/>
    </w:rPr>
  </w:style>
  <w:style w:type="character" w:customStyle="1" w:styleId="TitleChar">
    <w:name w:val="Title Char"/>
    <w:basedOn w:val="DefaultParagraphFont"/>
    <w:link w:val="Title"/>
    <w:uiPriority w:val="10"/>
    <w:rsid w:val="0037171B"/>
    <w:rPr>
      <w:rFonts w:ascii="Segoe UI" w:eastAsiaTheme="majorEastAsia" w:hAnsi="Segoe UI" w:cstheme="majorBidi"/>
      <w:b/>
      <w:spacing w:val="-10"/>
      <w:kern w:val="28"/>
      <w:sz w:val="40"/>
      <w:szCs w:val="40"/>
      <w:lang w:val="en-US"/>
    </w:rPr>
  </w:style>
  <w:style w:type="table" w:styleId="TableGrid">
    <w:name w:val="Table Grid"/>
    <w:basedOn w:val="TableNormal"/>
    <w:uiPriority w:val="39"/>
    <w:rsid w:val="0037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F4C3A"/>
    <w:pPr>
      <w:spacing w:after="100"/>
      <w:ind w:left="220"/>
    </w:pPr>
  </w:style>
  <w:style w:type="paragraph" w:styleId="FootnoteText">
    <w:name w:val="footnote text"/>
    <w:basedOn w:val="Normal"/>
    <w:link w:val="FootnoteTextChar"/>
    <w:uiPriority w:val="99"/>
    <w:semiHidden/>
    <w:unhideWhenUsed/>
    <w:rsid w:val="00BB6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36C"/>
    <w:rPr>
      <w:sz w:val="20"/>
      <w:szCs w:val="20"/>
    </w:rPr>
  </w:style>
  <w:style w:type="character" w:styleId="FootnoteReference">
    <w:name w:val="footnote reference"/>
    <w:basedOn w:val="DefaultParagraphFont"/>
    <w:uiPriority w:val="99"/>
    <w:semiHidden/>
    <w:unhideWhenUsed/>
    <w:rsid w:val="00BB6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806490">
      <w:bodyDiv w:val="1"/>
      <w:marLeft w:val="0"/>
      <w:marRight w:val="0"/>
      <w:marTop w:val="0"/>
      <w:marBottom w:val="0"/>
      <w:divBdr>
        <w:top w:val="none" w:sz="0" w:space="0" w:color="auto"/>
        <w:left w:val="none" w:sz="0" w:space="0" w:color="auto"/>
        <w:bottom w:val="none" w:sz="0" w:space="0" w:color="auto"/>
        <w:right w:val="none" w:sz="0" w:space="0" w:color="auto"/>
      </w:divBdr>
    </w:div>
    <w:div w:id="992875399">
      <w:bodyDiv w:val="1"/>
      <w:marLeft w:val="0"/>
      <w:marRight w:val="0"/>
      <w:marTop w:val="0"/>
      <w:marBottom w:val="0"/>
      <w:divBdr>
        <w:top w:val="none" w:sz="0" w:space="0" w:color="auto"/>
        <w:left w:val="none" w:sz="0" w:space="0" w:color="auto"/>
        <w:bottom w:val="none" w:sz="0" w:space="0" w:color="auto"/>
        <w:right w:val="none" w:sz="0" w:space="0" w:color="auto"/>
      </w:divBdr>
    </w:div>
    <w:div w:id="1142430452">
      <w:bodyDiv w:val="1"/>
      <w:marLeft w:val="0"/>
      <w:marRight w:val="0"/>
      <w:marTop w:val="0"/>
      <w:marBottom w:val="0"/>
      <w:divBdr>
        <w:top w:val="none" w:sz="0" w:space="0" w:color="auto"/>
        <w:left w:val="none" w:sz="0" w:space="0" w:color="auto"/>
        <w:bottom w:val="none" w:sz="0" w:space="0" w:color="auto"/>
        <w:right w:val="none" w:sz="0" w:space="0" w:color="auto"/>
      </w:divBdr>
    </w:div>
    <w:div w:id="1311711589">
      <w:bodyDiv w:val="1"/>
      <w:marLeft w:val="0"/>
      <w:marRight w:val="0"/>
      <w:marTop w:val="0"/>
      <w:marBottom w:val="0"/>
      <w:divBdr>
        <w:top w:val="none" w:sz="0" w:space="0" w:color="auto"/>
        <w:left w:val="none" w:sz="0" w:space="0" w:color="auto"/>
        <w:bottom w:val="none" w:sz="0" w:space="0" w:color="auto"/>
        <w:right w:val="none" w:sz="0" w:space="0" w:color="auto"/>
      </w:divBdr>
    </w:div>
    <w:div w:id="1438018157">
      <w:bodyDiv w:val="1"/>
      <w:marLeft w:val="0"/>
      <w:marRight w:val="0"/>
      <w:marTop w:val="0"/>
      <w:marBottom w:val="0"/>
      <w:divBdr>
        <w:top w:val="none" w:sz="0" w:space="0" w:color="auto"/>
        <w:left w:val="none" w:sz="0" w:space="0" w:color="auto"/>
        <w:bottom w:val="none" w:sz="0" w:space="0" w:color="auto"/>
        <w:right w:val="none" w:sz="0" w:space="0" w:color="auto"/>
      </w:divBdr>
    </w:div>
    <w:div w:id="1640718638">
      <w:bodyDiv w:val="1"/>
      <w:marLeft w:val="0"/>
      <w:marRight w:val="0"/>
      <w:marTop w:val="0"/>
      <w:marBottom w:val="0"/>
      <w:divBdr>
        <w:top w:val="none" w:sz="0" w:space="0" w:color="auto"/>
        <w:left w:val="none" w:sz="0" w:space="0" w:color="auto"/>
        <w:bottom w:val="none" w:sz="0" w:space="0" w:color="auto"/>
        <w:right w:val="none" w:sz="0" w:space="0" w:color="auto"/>
      </w:divBdr>
    </w:div>
    <w:div w:id="16709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FA2F-6CFC-4DD2-972F-0B0AC97F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Mike Bergh</dc:creator>
  <cp:keywords/>
  <dc:description/>
  <cp:lastModifiedBy>Melissa Jacobs</cp:lastModifiedBy>
  <cp:revision>2</cp:revision>
  <cp:lastPrinted>2018-11-23T12:20:00Z</cp:lastPrinted>
  <dcterms:created xsi:type="dcterms:W3CDTF">2018-11-23T13:55:00Z</dcterms:created>
  <dcterms:modified xsi:type="dcterms:W3CDTF">2018-11-23T13:55:00Z</dcterms:modified>
</cp:coreProperties>
</file>