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E8E" w:rsidRDefault="003C5E8E">
      <w:bookmarkStart w:id="0" w:name="_GoBack"/>
      <w:bookmarkEnd w:id="0"/>
    </w:p>
    <w:p w:rsidR="00076234" w:rsidRDefault="00076234" w:rsidP="000762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234">
        <w:rPr>
          <w:rFonts w:ascii="Times New Roman" w:hAnsi="Times New Roman" w:cs="Times New Roman"/>
          <w:b/>
          <w:sz w:val="28"/>
          <w:szCs w:val="28"/>
        </w:rPr>
        <w:t>QUESTION RE JABBA MODEL APPLICATION</w:t>
      </w:r>
    </w:p>
    <w:p w:rsidR="00076234" w:rsidRDefault="00076234" w:rsidP="00DC1FBF">
      <w:pPr>
        <w:spacing w:after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 S Butterworth</w:t>
      </w:r>
    </w:p>
    <w:p w:rsidR="00746E41" w:rsidRDefault="00076234" w:rsidP="000762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There is a close </w:t>
      </w:r>
      <w:r w:rsidR="007D0DD6">
        <w:rPr>
          <w:rFonts w:ascii="Times New Roman" w:hAnsi="Times New Roman" w:cs="Times New Roman"/>
          <w:sz w:val="28"/>
          <w:szCs w:val="28"/>
        </w:rPr>
        <w:t xml:space="preserve">(though not exact) </w:t>
      </w:r>
      <w:r>
        <w:rPr>
          <w:rFonts w:ascii="Times New Roman" w:hAnsi="Times New Roman" w:cs="Times New Roman"/>
          <w:sz w:val="28"/>
          <w:szCs w:val="28"/>
        </w:rPr>
        <w:t>correspondence between the key parameters of surplus production and age-structured production models.</w:t>
      </w:r>
      <w:r w:rsidR="007D0DD6">
        <w:rPr>
          <w:rFonts w:ascii="Times New Roman" w:hAnsi="Times New Roman" w:cs="Times New Roman"/>
          <w:sz w:val="28"/>
          <w:szCs w:val="28"/>
        </w:rPr>
        <w:t xml:space="preserve"> Roughly speaking</w:t>
      </w:r>
      <w:r w:rsidR="00E70161">
        <w:rPr>
          <w:rFonts w:ascii="Times New Roman" w:hAnsi="Times New Roman" w:cs="Times New Roman"/>
          <w:sz w:val="28"/>
          <w:szCs w:val="28"/>
        </w:rPr>
        <w:t>:</w:t>
      </w:r>
    </w:p>
    <w:p w:rsidR="00E70161" w:rsidRDefault="00E70161" w:rsidP="000762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1DC" w:rsidRDefault="00746E41" w:rsidP="000762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70161">
        <w:rPr>
          <w:rFonts w:ascii="Times New Roman" w:hAnsi="Times New Roman" w:cs="Times New Roman"/>
          <w:b/>
          <w:sz w:val="28"/>
          <w:szCs w:val="28"/>
          <w:u w:val="single"/>
        </w:rPr>
        <w:t>Surplus production</w:t>
      </w:r>
      <w:r w:rsidRPr="008C01DC">
        <w:rPr>
          <w:rFonts w:ascii="Times New Roman" w:hAnsi="Times New Roman" w:cs="Times New Roman"/>
          <w:b/>
          <w:sz w:val="28"/>
          <w:szCs w:val="28"/>
        </w:rPr>
        <w:tab/>
      </w:r>
      <w:r w:rsidRPr="008C01DC">
        <w:rPr>
          <w:rFonts w:ascii="Times New Roman" w:hAnsi="Times New Roman" w:cs="Times New Roman"/>
          <w:b/>
          <w:sz w:val="28"/>
          <w:szCs w:val="28"/>
        </w:rPr>
        <w:tab/>
      </w:r>
      <w:r w:rsidRPr="008C01DC">
        <w:rPr>
          <w:rFonts w:ascii="Times New Roman" w:hAnsi="Times New Roman" w:cs="Times New Roman"/>
          <w:b/>
          <w:sz w:val="28"/>
          <w:szCs w:val="28"/>
        </w:rPr>
        <w:tab/>
      </w:r>
      <w:r w:rsidR="007D0DD6">
        <w:rPr>
          <w:rFonts w:ascii="Times New Roman" w:hAnsi="Times New Roman" w:cs="Times New Roman"/>
          <w:b/>
          <w:sz w:val="28"/>
          <w:szCs w:val="28"/>
        </w:rPr>
        <w:tab/>
      </w:r>
      <w:r w:rsidRPr="00E70161">
        <w:rPr>
          <w:rFonts w:ascii="Times New Roman" w:hAnsi="Times New Roman" w:cs="Times New Roman"/>
          <w:b/>
          <w:sz w:val="28"/>
          <w:szCs w:val="28"/>
          <w:u w:val="single"/>
        </w:rPr>
        <w:t>Ag</w:t>
      </w:r>
      <w:r w:rsidR="008C01DC" w:rsidRPr="00E70161">
        <w:rPr>
          <w:rFonts w:ascii="Times New Roman" w:hAnsi="Times New Roman" w:cs="Times New Roman"/>
          <w:b/>
          <w:sz w:val="28"/>
          <w:szCs w:val="28"/>
          <w:u w:val="single"/>
        </w:rPr>
        <w:t>e</w:t>
      </w:r>
      <w:r w:rsidRPr="00E70161">
        <w:rPr>
          <w:rFonts w:ascii="Times New Roman" w:hAnsi="Times New Roman" w:cs="Times New Roman"/>
          <w:b/>
          <w:sz w:val="28"/>
          <w:szCs w:val="28"/>
          <w:u w:val="single"/>
        </w:rPr>
        <w:t>-structured production</w:t>
      </w:r>
    </w:p>
    <w:p w:rsidR="008C01DC" w:rsidRDefault="007D0DD6" w:rsidP="00076234">
      <w:pPr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8C01DC" w:rsidRPr="008C01DC">
        <w:rPr>
          <w:rFonts w:ascii="Times New Roman" w:hAnsi="Times New Roman" w:cs="Times New Roman"/>
          <w:sz w:val="28"/>
          <w:szCs w:val="28"/>
        </w:rPr>
        <w:t xml:space="preserve">Carrying capacity </w:t>
      </w:r>
      <w:r w:rsidR="008C01DC" w:rsidRPr="007D0DD6">
        <w:rPr>
          <w:rFonts w:ascii="Times New Roman" w:hAnsi="Times New Roman" w:cs="Times New Roman"/>
          <w:i/>
          <w:sz w:val="28"/>
          <w:szCs w:val="28"/>
        </w:rPr>
        <w:t>K</w:t>
      </w:r>
      <w:r w:rsidR="008C01DC">
        <w:rPr>
          <w:rFonts w:ascii="Times New Roman" w:hAnsi="Times New Roman" w:cs="Times New Roman"/>
          <w:sz w:val="28"/>
          <w:szCs w:val="28"/>
        </w:rPr>
        <w:tab/>
      </w:r>
      <w:r w:rsidR="008C01DC">
        <w:rPr>
          <w:rFonts w:ascii="Times New Roman" w:hAnsi="Times New Roman" w:cs="Times New Roman"/>
          <w:sz w:val="28"/>
          <w:szCs w:val="28"/>
        </w:rPr>
        <w:tab/>
      </w:r>
      <w:r w:rsidR="008C01D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C01DC">
        <w:rPr>
          <w:rFonts w:ascii="Times New Roman" w:hAnsi="Times New Roman" w:cs="Times New Roman"/>
          <w:sz w:val="28"/>
          <w:szCs w:val="28"/>
        </w:rPr>
        <w:t>Pris</w:t>
      </w:r>
      <w:r>
        <w:rPr>
          <w:rFonts w:ascii="Times New Roman" w:hAnsi="Times New Roman" w:cs="Times New Roman"/>
          <w:sz w:val="28"/>
          <w:szCs w:val="28"/>
        </w:rPr>
        <w:t xml:space="preserve">tine recruitment </w:t>
      </w:r>
      <w:r w:rsidRPr="007D0DD6">
        <w:rPr>
          <w:rFonts w:ascii="Times New Roman" w:hAnsi="Times New Roman" w:cs="Times New Roman"/>
          <w:i/>
          <w:sz w:val="28"/>
          <w:szCs w:val="28"/>
        </w:rPr>
        <w:t>R</w:t>
      </w:r>
      <w:r w:rsidRPr="007D0DD6">
        <w:rPr>
          <w:rFonts w:ascii="Times New Roman" w:hAnsi="Times New Roman" w:cs="Times New Roman"/>
          <w:sz w:val="28"/>
          <w:szCs w:val="28"/>
          <w:vertAlign w:val="subscript"/>
        </w:rPr>
        <w:t>0</w:t>
      </w:r>
    </w:p>
    <w:p w:rsidR="007D0DD6" w:rsidRDefault="007D0DD6" w:rsidP="000762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Intrinsic growth rate </w:t>
      </w:r>
      <w:r w:rsidRPr="007D0DD6">
        <w:rPr>
          <w:rFonts w:ascii="Times New Roman" w:hAnsi="Times New Roman" w:cs="Times New Roman"/>
          <w:i/>
          <w:sz w:val="28"/>
          <w:szCs w:val="28"/>
        </w:rPr>
        <w:t>r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Natural </w:t>
      </w:r>
      <w:proofErr w:type="gramStart"/>
      <w:r>
        <w:rPr>
          <w:rFonts w:ascii="Times New Roman" w:hAnsi="Times New Roman" w:cs="Times New Roman"/>
          <w:sz w:val="28"/>
          <w:szCs w:val="28"/>
        </w:rPr>
        <w:t>mortality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0DD6">
        <w:rPr>
          <w:rFonts w:ascii="Times New Roman" w:hAnsi="Times New Roman" w:cs="Times New Roman"/>
          <w:i/>
          <w:sz w:val="28"/>
          <w:szCs w:val="28"/>
        </w:rPr>
        <w:t>M</w:t>
      </w:r>
    </w:p>
    <w:p w:rsidR="007D0DD6" w:rsidRDefault="007D0DD6" w:rsidP="000762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Production function shape </w:t>
      </w:r>
      <w:r w:rsidRPr="007D0DD6">
        <w:rPr>
          <w:rFonts w:ascii="Times New Roman" w:hAnsi="Times New Roman" w:cs="Times New Roman"/>
          <w:i/>
          <w:sz w:val="28"/>
          <w:szCs w:val="28"/>
        </w:rPr>
        <w:t>µ</w:t>
      </w:r>
      <w:r>
        <w:rPr>
          <w:rFonts w:ascii="Times New Roman" w:hAnsi="Times New Roman" w:cs="Times New Roman"/>
          <w:sz w:val="28"/>
          <w:szCs w:val="28"/>
        </w:rPr>
        <w:t xml:space="preserve"> (or </w:t>
      </w:r>
      <w:r w:rsidRPr="007D0DD6">
        <w:rPr>
          <w:rFonts w:ascii="Times New Roman" w:hAnsi="Times New Roman" w:cs="Times New Roman"/>
          <w:i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Steepness </w:t>
      </w:r>
      <w:r w:rsidRPr="007D0DD6">
        <w:rPr>
          <w:rFonts w:ascii="Times New Roman" w:hAnsi="Times New Roman" w:cs="Times New Roman"/>
          <w:i/>
          <w:sz w:val="28"/>
          <w:szCs w:val="28"/>
        </w:rPr>
        <w:t>h</w:t>
      </w:r>
    </w:p>
    <w:p w:rsidR="00E70161" w:rsidRDefault="00E70161" w:rsidP="00E701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Process error on dynamics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Recruitment variations about</w:t>
      </w:r>
    </w:p>
    <w:p w:rsidR="00E70161" w:rsidRDefault="00E70161" w:rsidP="00E70161">
      <w:pPr>
        <w:ind w:left="504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S/R curve</w:t>
      </w:r>
    </w:p>
    <w:p w:rsidR="00E70161" w:rsidRDefault="00E70161" w:rsidP="00E701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0161" w:rsidRDefault="00E70161" w:rsidP="00E701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Essentially JABBA requires priors for at least some to the surplus production function </w:t>
      </w:r>
      <w:proofErr w:type="gramStart"/>
      <w:r>
        <w:rPr>
          <w:rFonts w:ascii="Times New Roman" w:hAnsi="Times New Roman" w:cs="Times New Roman"/>
          <w:sz w:val="28"/>
          <w:szCs w:val="28"/>
        </w:rPr>
        <w:t>parameters, and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has procedures to develop these from priors for the age-structured production model parameters (values for these being more directly available for other stocks).</w:t>
      </w:r>
    </w:p>
    <w:p w:rsidR="00D20284" w:rsidRDefault="00D20284" w:rsidP="00E701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For instances where the (relative) abundance data fitted is informative, the surplus production model parameter priors will not have much impact on results, so the </w:t>
      </w:r>
      <w:proofErr w:type="gramStart"/>
      <w:r>
        <w:rPr>
          <w:rFonts w:ascii="Times New Roman" w:hAnsi="Times New Roman" w:cs="Times New Roman"/>
          <w:sz w:val="28"/>
          <w:szCs w:val="28"/>
        </w:rPr>
        <w:t>manner in which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they are developed from the age-structured production model priors is not of </w:t>
      </w:r>
      <w:r w:rsidR="00DC1FBF">
        <w:rPr>
          <w:rFonts w:ascii="Times New Roman" w:hAnsi="Times New Roman" w:cs="Times New Roman"/>
          <w:sz w:val="28"/>
          <w:szCs w:val="28"/>
        </w:rPr>
        <w:t xml:space="preserve">too </w:t>
      </w:r>
      <w:r>
        <w:rPr>
          <w:rFonts w:ascii="Times New Roman" w:hAnsi="Times New Roman" w:cs="Times New Roman"/>
          <w:sz w:val="28"/>
          <w:szCs w:val="28"/>
        </w:rPr>
        <w:t>much consequence.</w:t>
      </w:r>
    </w:p>
    <w:p w:rsidR="00E70161" w:rsidRDefault="00D20284" w:rsidP="00E701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However, there are cases where JABBA has been applied to “</w:t>
      </w:r>
      <w:proofErr w:type="gramStart"/>
      <w:r>
        <w:rPr>
          <w:rFonts w:ascii="Times New Roman" w:hAnsi="Times New Roman" w:cs="Times New Roman"/>
          <w:sz w:val="28"/>
          <w:szCs w:val="28"/>
        </w:rPr>
        <w:t>one way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trips” – abundance </w:t>
      </w:r>
      <w:r w:rsidR="00DC1FBF">
        <w:rPr>
          <w:rFonts w:ascii="Times New Roman" w:hAnsi="Times New Roman" w:cs="Times New Roman"/>
          <w:sz w:val="28"/>
          <w:szCs w:val="28"/>
        </w:rPr>
        <w:t>indices showing only</w:t>
      </w:r>
      <w:r>
        <w:rPr>
          <w:rFonts w:ascii="Times New Roman" w:hAnsi="Times New Roman" w:cs="Times New Roman"/>
          <w:sz w:val="28"/>
          <w:szCs w:val="28"/>
        </w:rPr>
        <w:t xml:space="preserve"> downward trend</w:t>
      </w:r>
      <w:r w:rsidR="00DC1FBF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, which leave </w:t>
      </w:r>
      <w:r w:rsidR="00DC1FBF">
        <w:rPr>
          <w:rFonts w:ascii="Times New Roman" w:hAnsi="Times New Roman" w:cs="Times New Roman"/>
          <w:sz w:val="28"/>
          <w:szCs w:val="28"/>
        </w:rPr>
        <w:t xml:space="preserve">estimates of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Pr="00D20284">
        <w:rPr>
          <w:rFonts w:ascii="Times New Roman" w:hAnsi="Times New Roman" w:cs="Times New Roman"/>
          <w:i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and </w:t>
      </w:r>
      <w:r w:rsidRPr="00D20284">
        <w:rPr>
          <w:rFonts w:ascii="Times New Roman" w:hAnsi="Times New Roman" w:cs="Times New Roman"/>
          <w:i/>
          <w:sz w:val="28"/>
          <w:szCs w:val="28"/>
        </w:rPr>
        <w:t xml:space="preserve">K </w:t>
      </w:r>
      <w:r>
        <w:rPr>
          <w:rFonts w:ascii="Times New Roman" w:hAnsi="Times New Roman" w:cs="Times New Roman"/>
          <w:sz w:val="28"/>
          <w:szCs w:val="28"/>
        </w:rPr>
        <w:t xml:space="preserve">parameters confounded. In such instances, the priors for </w:t>
      </w:r>
      <w:r w:rsidRPr="00407751">
        <w:rPr>
          <w:rFonts w:ascii="Times New Roman" w:hAnsi="Times New Roman" w:cs="Times New Roman"/>
          <w:i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and </w:t>
      </w:r>
      <w:r w:rsidRPr="00407751">
        <w:rPr>
          <w:rFonts w:ascii="Times New Roman" w:hAnsi="Times New Roman" w:cs="Times New Roman"/>
          <w:i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 become very influential on the management advice following from the model, so it becomes more important to review the reliability of the proc</w:t>
      </w:r>
      <w:r w:rsidR="00407751">
        <w:rPr>
          <w:rFonts w:ascii="Times New Roman" w:hAnsi="Times New Roman" w:cs="Times New Roman"/>
          <w:sz w:val="28"/>
          <w:szCs w:val="28"/>
        </w:rPr>
        <w:t>ed</w:t>
      </w:r>
      <w:r>
        <w:rPr>
          <w:rFonts w:ascii="Times New Roman" w:hAnsi="Times New Roman" w:cs="Times New Roman"/>
          <w:sz w:val="28"/>
          <w:szCs w:val="28"/>
        </w:rPr>
        <w:t>ures used to convert the age-structured</w:t>
      </w:r>
      <w:r w:rsidR="00407751">
        <w:rPr>
          <w:rFonts w:ascii="Times New Roman" w:hAnsi="Times New Roman" w:cs="Times New Roman"/>
          <w:sz w:val="28"/>
          <w:szCs w:val="28"/>
        </w:rPr>
        <w:t xml:space="preserve"> production models priors to surplus production model priors.</w:t>
      </w:r>
    </w:p>
    <w:p w:rsidR="00407751" w:rsidRPr="00E70161" w:rsidRDefault="00DC1FBF" w:rsidP="00E701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question hence</w:t>
      </w:r>
      <w:r w:rsidR="00407751">
        <w:rPr>
          <w:rFonts w:ascii="Times New Roman" w:hAnsi="Times New Roman" w:cs="Times New Roman"/>
          <w:sz w:val="28"/>
          <w:szCs w:val="28"/>
        </w:rPr>
        <w:t xml:space="preserve"> arises, for those one-way-trip circumstances, whether there is a case for simulation studies to compare the performance of working directly with an age-structured production model and its priors, to converting those priors into surplus production model priors and assessing with a surplus production mode</w:t>
      </w:r>
      <w:r>
        <w:rPr>
          <w:rFonts w:ascii="Times New Roman" w:hAnsi="Times New Roman" w:cs="Times New Roman"/>
          <w:sz w:val="28"/>
          <w:szCs w:val="28"/>
        </w:rPr>
        <w:t>l</w:t>
      </w:r>
      <w:r w:rsidR="00407751">
        <w:rPr>
          <w:rFonts w:ascii="Times New Roman" w:hAnsi="Times New Roman" w:cs="Times New Roman"/>
          <w:sz w:val="28"/>
          <w:szCs w:val="28"/>
        </w:rPr>
        <w:t>.</w:t>
      </w:r>
    </w:p>
    <w:sectPr w:rsidR="00407751" w:rsidRPr="00E701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234"/>
    <w:rsid w:val="00076234"/>
    <w:rsid w:val="003C5E8E"/>
    <w:rsid w:val="00407751"/>
    <w:rsid w:val="00746E41"/>
    <w:rsid w:val="007D0DD6"/>
    <w:rsid w:val="008C01DC"/>
    <w:rsid w:val="00AA5D85"/>
    <w:rsid w:val="00D20284"/>
    <w:rsid w:val="00DC1FBF"/>
    <w:rsid w:val="00E7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5A70104-6CB3-4F41-92D8-4051BDE90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Butterworth</dc:creator>
  <cp:keywords/>
  <dc:description/>
  <cp:lastModifiedBy>Melissa Jacobs</cp:lastModifiedBy>
  <cp:revision>2</cp:revision>
  <dcterms:created xsi:type="dcterms:W3CDTF">2018-11-26T13:18:00Z</dcterms:created>
  <dcterms:modified xsi:type="dcterms:W3CDTF">2018-11-26T13:18:00Z</dcterms:modified>
</cp:coreProperties>
</file>