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539" w:rsidRDefault="00F74539" w:rsidP="00F74539">
      <w:pPr>
        <w:pStyle w:val="Heading2"/>
        <w:jc w:val="center"/>
        <w:rPr>
          <w:sz w:val="28"/>
          <w:szCs w:val="28"/>
        </w:rPr>
      </w:pPr>
      <w:proofErr w:type="spellStart"/>
      <w:r>
        <w:rPr>
          <w:sz w:val="28"/>
          <w:szCs w:val="28"/>
        </w:rPr>
        <w:t>Linefish</w:t>
      </w:r>
      <w:proofErr w:type="spellEnd"/>
      <w:r>
        <w:rPr>
          <w:sz w:val="28"/>
          <w:szCs w:val="28"/>
        </w:rPr>
        <w:t xml:space="preserve"> document list for IWS 2018, with additional comments</w:t>
      </w:r>
      <w:r w:rsidR="00C50A8C">
        <w:rPr>
          <w:sz w:val="28"/>
          <w:szCs w:val="28"/>
        </w:rPr>
        <w:t xml:space="preserve"> and background</w:t>
      </w:r>
      <w:r>
        <w:rPr>
          <w:sz w:val="28"/>
          <w:szCs w:val="28"/>
        </w:rPr>
        <w:t xml:space="preserve"> linking the documents to the key questions addressed to the Panel</w:t>
      </w:r>
    </w:p>
    <w:p w:rsidR="00057845" w:rsidRPr="00060943" w:rsidRDefault="00F74539" w:rsidP="00057845">
      <w:pPr>
        <w:spacing w:after="0" w:line="360" w:lineRule="auto"/>
        <w:rPr>
          <w:rFonts w:ascii="Times New Roman" w:hAnsi="Times New Roman" w:cs="Times New Roman"/>
          <w:i/>
          <w:color w:val="FF0000"/>
        </w:rPr>
      </w:pPr>
      <w:r w:rsidRPr="00060943">
        <w:rPr>
          <w:rFonts w:ascii="Times New Roman" w:hAnsi="Times New Roman" w:cs="Times New Roman"/>
          <w:i/>
          <w:color w:val="FF0000"/>
        </w:rPr>
        <w:t>A description of each document is provided in red italics, with the particular aim of linking the documents to the key questions to the Panel.</w:t>
      </w:r>
      <w:r w:rsidR="00057845" w:rsidRPr="00060943">
        <w:rPr>
          <w:rFonts w:ascii="Times New Roman" w:hAnsi="Times New Roman" w:cs="Times New Roman"/>
          <w:i/>
          <w:color w:val="FF0000"/>
        </w:rPr>
        <w:t xml:space="preserve"> “E.” makes reference to the relevant sub-sections in the 2017 IWS panel report.  </w:t>
      </w:r>
    </w:p>
    <w:p w:rsidR="00F74539" w:rsidRPr="00060943" w:rsidRDefault="00F74539" w:rsidP="00057845">
      <w:pPr>
        <w:pStyle w:val="Heading2"/>
        <w:spacing w:after="0" w:line="360" w:lineRule="auto"/>
        <w:rPr>
          <w:rFonts w:ascii="Times New Roman" w:hAnsi="Times New Roman" w:cs="Times New Roman"/>
          <w:sz w:val="22"/>
          <w:szCs w:val="22"/>
        </w:rPr>
      </w:pPr>
      <w:r w:rsidRPr="00060943">
        <w:rPr>
          <w:rFonts w:ascii="Times New Roman" w:hAnsi="Times New Roman" w:cs="Times New Roman"/>
          <w:sz w:val="22"/>
          <w:szCs w:val="22"/>
        </w:rPr>
        <w:t>Primary</w:t>
      </w:r>
      <w:r w:rsidR="00057845" w:rsidRPr="00060943">
        <w:rPr>
          <w:rFonts w:ascii="Times New Roman" w:hAnsi="Times New Roman" w:cs="Times New Roman"/>
          <w:sz w:val="22"/>
          <w:szCs w:val="22"/>
        </w:rPr>
        <w:t xml:space="preserve"> Papers</w:t>
      </w:r>
    </w:p>
    <w:p w:rsidR="00060943" w:rsidRPr="00060943" w:rsidRDefault="001F62AC" w:rsidP="00057845">
      <w:pPr>
        <w:spacing w:after="0" w:line="360" w:lineRule="auto"/>
        <w:jc w:val="both"/>
        <w:rPr>
          <w:rFonts w:ascii="Times New Roman" w:hAnsi="Times New Roman" w:cs="Times New Roman"/>
          <w:color w:val="000000" w:themeColor="text1"/>
          <w:lang w:val="en-GB"/>
        </w:rPr>
      </w:pPr>
      <w:r w:rsidRPr="00060943">
        <w:rPr>
          <w:rFonts w:ascii="Times New Roman" w:hAnsi="Times New Roman" w:cs="Times New Roman"/>
          <w:b/>
        </w:rPr>
        <w:t>P2</w:t>
      </w:r>
      <w:r w:rsidR="00F74539" w:rsidRPr="00060943">
        <w:rPr>
          <w:rFonts w:ascii="Times New Roman" w:hAnsi="Times New Roman" w:cs="Times New Roman"/>
          <w:b/>
        </w:rPr>
        <w:t>:</w:t>
      </w:r>
      <w:r w:rsidR="00F74539" w:rsidRPr="00060943">
        <w:rPr>
          <w:rFonts w:ascii="Times New Roman" w:hAnsi="Times New Roman" w:cs="Times New Roman"/>
        </w:rPr>
        <w:t xml:space="preserve"> </w:t>
      </w:r>
      <w:r w:rsidR="00F74539" w:rsidRPr="00060943">
        <w:rPr>
          <w:rFonts w:ascii="Times New Roman" w:hAnsi="Times New Roman" w:cs="Times New Roman"/>
          <w:lang w:val="en-GB"/>
        </w:rPr>
        <w:t xml:space="preserve">Winker, H., Carvalho, FC, Thorson, J.T., Parker, D., </w:t>
      </w:r>
      <w:proofErr w:type="spellStart"/>
      <w:r w:rsidR="00F74539" w:rsidRPr="00060943">
        <w:rPr>
          <w:rFonts w:ascii="Times New Roman" w:hAnsi="Times New Roman" w:cs="Times New Roman"/>
          <w:lang w:val="en-GB"/>
        </w:rPr>
        <w:t>Kerwath</w:t>
      </w:r>
      <w:proofErr w:type="spellEnd"/>
      <w:r w:rsidR="00F74539" w:rsidRPr="00060943">
        <w:rPr>
          <w:rFonts w:ascii="Times New Roman" w:hAnsi="Times New Roman" w:cs="Times New Roman"/>
          <w:lang w:val="en-GB"/>
        </w:rPr>
        <w:t xml:space="preserve">. S.E., Booth, A.J., Kell, L. 2018. </w:t>
      </w:r>
      <w:r w:rsidR="00F74539" w:rsidRPr="00060943">
        <w:rPr>
          <w:rFonts w:ascii="Times New Roman" w:hAnsi="Times New Roman" w:cs="Times New Roman"/>
          <w:color w:val="000000" w:themeColor="text1"/>
          <w:lang w:val="en-GB"/>
        </w:rPr>
        <w:t>JABBA-Select: an alternative surplus production model to account for changes in selectivity and relative mortality from multiple fisheries</w:t>
      </w:r>
    </w:p>
    <w:p w:rsidR="001F62AC" w:rsidRPr="00060943" w:rsidRDefault="00F74539" w:rsidP="00057845">
      <w:p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 xml:space="preserve">This document provides the full specifications of the JABBA-Select model, together with a worked example on the South African </w:t>
      </w:r>
      <w:proofErr w:type="spellStart"/>
      <w:r w:rsidRPr="00060943">
        <w:rPr>
          <w:rFonts w:ascii="Times New Roman" w:hAnsi="Times New Roman" w:cs="Times New Roman"/>
          <w:i/>
          <w:color w:val="FF0000"/>
        </w:rPr>
        <w:t>linfishery</w:t>
      </w:r>
      <w:proofErr w:type="spellEnd"/>
      <w:r w:rsidRPr="00060943">
        <w:rPr>
          <w:rFonts w:ascii="Times New Roman" w:hAnsi="Times New Roman" w:cs="Times New Roman"/>
          <w:i/>
          <w:color w:val="FF0000"/>
        </w:rPr>
        <w:t xml:space="preserve"> species, silver </w:t>
      </w:r>
      <w:proofErr w:type="spellStart"/>
      <w:r w:rsidRPr="00060943">
        <w:rPr>
          <w:rFonts w:ascii="Times New Roman" w:hAnsi="Times New Roman" w:cs="Times New Roman"/>
          <w:i/>
          <w:color w:val="FF0000"/>
        </w:rPr>
        <w:t>kob</w:t>
      </w:r>
      <w:proofErr w:type="spellEnd"/>
      <w:r w:rsidRPr="00060943">
        <w:rPr>
          <w:rFonts w:ascii="Times New Roman" w:hAnsi="Times New Roman" w:cs="Times New Roman"/>
          <w:i/>
          <w:color w:val="FF0000"/>
        </w:rPr>
        <w:t>, and a simulation-estimation experiment that compare the performance of JABBA-Select to (</w:t>
      </w:r>
      <w:r w:rsidR="001F62AC" w:rsidRPr="00060943">
        <w:rPr>
          <w:rFonts w:ascii="Times New Roman" w:hAnsi="Times New Roman" w:cs="Times New Roman"/>
          <w:i/>
          <w:color w:val="FF0000"/>
        </w:rPr>
        <w:t>1</w:t>
      </w:r>
      <w:r w:rsidRPr="00060943">
        <w:rPr>
          <w:rFonts w:ascii="Times New Roman" w:hAnsi="Times New Roman" w:cs="Times New Roman"/>
          <w:i/>
          <w:color w:val="FF0000"/>
        </w:rPr>
        <w:t>) a “naïve”</w:t>
      </w:r>
      <w:r w:rsidR="001F62AC" w:rsidRPr="00060943">
        <w:rPr>
          <w:rFonts w:ascii="Times New Roman" w:hAnsi="Times New Roman" w:cs="Times New Roman"/>
          <w:i/>
          <w:color w:val="FF0000"/>
        </w:rPr>
        <w:t xml:space="preserve"> Schaefer model, (2</w:t>
      </w:r>
      <w:r w:rsidRPr="00060943">
        <w:rPr>
          <w:rFonts w:ascii="Times New Roman" w:hAnsi="Times New Roman" w:cs="Times New Roman"/>
          <w:i/>
          <w:color w:val="FF0000"/>
        </w:rPr>
        <w:t>) a deterministic Age-Structured Model (ASPM-</w:t>
      </w:r>
      <w:proofErr w:type="spellStart"/>
      <w:r w:rsidRPr="00060943">
        <w:rPr>
          <w:rFonts w:ascii="Times New Roman" w:hAnsi="Times New Roman" w:cs="Times New Roman"/>
          <w:i/>
          <w:color w:val="FF0000"/>
        </w:rPr>
        <w:t>det</w:t>
      </w:r>
      <w:proofErr w:type="spellEnd"/>
      <w:r w:rsidRPr="00060943">
        <w:rPr>
          <w:rFonts w:ascii="Times New Roman" w:hAnsi="Times New Roman" w:cs="Times New Roman"/>
          <w:i/>
          <w:color w:val="FF0000"/>
        </w:rPr>
        <w:t>)</w:t>
      </w:r>
      <w:r w:rsidR="001F62AC" w:rsidRPr="00060943">
        <w:rPr>
          <w:rFonts w:ascii="Times New Roman" w:hAnsi="Times New Roman" w:cs="Times New Roman"/>
          <w:i/>
          <w:color w:val="FF0000"/>
        </w:rPr>
        <w:t xml:space="preserve"> and (3</w:t>
      </w:r>
      <w:r w:rsidRPr="00060943">
        <w:rPr>
          <w:rFonts w:ascii="Times New Roman" w:hAnsi="Times New Roman" w:cs="Times New Roman"/>
          <w:i/>
          <w:color w:val="FF0000"/>
        </w:rPr>
        <w:t>) a stochastic Age-Structured Model (ASPM-</w:t>
      </w:r>
      <w:proofErr w:type="spellStart"/>
      <w:r w:rsidRPr="00060943">
        <w:rPr>
          <w:rFonts w:ascii="Times New Roman" w:hAnsi="Times New Roman" w:cs="Times New Roman"/>
          <w:i/>
          <w:color w:val="FF0000"/>
        </w:rPr>
        <w:t>stoch</w:t>
      </w:r>
      <w:proofErr w:type="spellEnd"/>
      <w:r w:rsidRPr="00060943">
        <w:rPr>
          <w:rFonts w:ascii="Times New Roman" w:hAnsi="Times New Roman" w:cs="Times New Roman"/>
          <w:i/>
          <w:color w:val="FF0000"/>
        </w:rPr>
        <w:t xml:space="preserve">). The document represents a full revision of the 2017 documents P2 and P3. It aims address a number of panel recommendations in IWS2018 </w:t>
      </w:r>
      <w:r w:rsidR="000971B7" w:rsidRPr="00060943">
        <w:rPr>
          <w:rFonts w:ascii="Times New Roman" w:hAnsi="Times New Roman" w:cs="Times New Roman"/>
          <w:i/>
          <w:color w:val="FF0000"/>
        </w:rPr>
        <w:t>under E.1, E.2 and E.3.3:</w:t>
      </w:r>
    </w:p>
    <w:p w:rsidR="00FF21D6" w:rsidRPr="00060943" w:rsidRDefault="00D75FD2" w:rsidP="00057845">
      <w:p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 xml:space="preserve">Model specifications (E.1): </w:t>
      </w:r>
      <w:r w:rsidR="000971B7" w:rsidRPr="00060943">
        <w:rPr>
          <w:rFonts w:ascii="Times New Roman" w:hAnsi="Times New Roman" w:cs="Times New Roman"/>
          <w:i/>
          <w:color w:val="FF0000"/>
        </w:rPr>
        <w:t xml:space="preserve"> </w:t>
      </w:r>
      <w:r w:rsidR="001F62AC" w:rsidRPr="00060943">
        <w:rPr>
          <w:rFonts w:ascii="Times New Roman" w:hAnsi="Times New Roman" w:cs="Times New Roman"/>
          <w:i/>
          <w:color w:val="FF0000"/>
        </w:rPr>
        <w:t xml:space="preserve"> </w:t>
      </w:r>
    </w:p>
    <w:p w:rsidR="00FF21D6" w:rsidRPr="00060943" w:rsidRDefault="001F62AC" w:rsidP="00057845">
      <w:pPr>
        <w:pStyle w:val="ListParagraph"/>
        <w:numPr>
          <w:ilvl w:val="0"/>
          <w:numId w:val="3"/>
        </w:num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T</w:t>
      </w:r>
      <w:r w:rsidR="000971B7" w:rsidRPr="00060943">
        <w:rPr>
          <w:rFonts w:ascii="Times New Roman" w:hAnsi="Times New Roman" w:cs="Times New Roman"/>
          <w:i/>
          <w:color w:val="FF0000"/>
        </w:rPr>
        <w:t xml:space="preserve">he non-independence of the leading model parameters </w:t>
      </w:r>
      <w:proofErr w:type="spellStart"/>
      <w:r w:rsidR="000971B7" w:rsidRPr="00060943">
        <w:rPr>
          <w:rFonts w:ascii="Times New Roman" w:hAnsi="Times New Roman" w:cs="Times New Roman"/>
          <w:i/>
          <w:color w:val="FF0000"/>
        </w:rPr>
        <w:t>Hmsy</w:t>
      </w:r>
      <w:proofErr w:type="spellEnd"/>
      <w:r w:rsidR="000971B7" w:rsidRPr="00060943">
        <w:rPr>
          <w:rFonts w:ascii="Times New Roman" w:hAnsi="Times New Roman" w:cs="Times New Roman"/>
          <w:i/>
          <w:color w:val="FF0000"/>
        </w:rPr>
        <w:t xml:space="preserve"> and m has been addressed formulation of a joint MVN prior </w:t>
      </w:r>
      <w:r w:rsidR="007C346F" w:rsidRPr="00060943">
        <w:rPr>
          <w:rFonts w:ascii="Times New Roman" w:hAnsi="Times New Roman" w:cs="Times New Roman"/>
          <w:i/>
          <w:color w:val="FF0000"/>
        </w:rPr>
        <w:t xml:space="preserve">(P2 Section 2.1.1) </w:t>
      </w:r>
      <w:r w:rsidR="000971B7" w:rsidRPr="00060943">
        <w:rPr>
          <w:rFonts w:ascii="Times New Roman" w:hAnsi="Times New Roman" w:cs="Times New Roman"/>
          <w:i/>
          <w:color w:val="FF0000"/>
        </w:rPr>
        <w:t>and is now routinely displayed a scatter plot together and compared against the MVN prior expectation (E.1)</w:t>
      </w:r>
      <w:r w:rsidRPr="00060943">
        <w:rPr>
          <w:rFonts w:ascii="Times New Roman" w:hAnsi="Times New Roman" w:cs="Times New Roman"/>
          <w:i/>
          <w:color w:val="FF0000"/>
        </w:rPr>
        <w:t xml:space="preserve"> – Q</w:t>
      </w:r>
      <w:r w:rsidR="00806DAE" w:rsidRPr="00060943">
        <w:rPr>
          <w:rFonts w:ascii="Times New Roman" w:hAnsi="Times New Roman" w:cs="Times New Roman"/>
          <w:i/>
          <w:color w:val="FF0000"/>
        </w:rPr>
        <w:t xml:space="preserve">uestion </w:t>
      </w:r>
      <w:r w:rsidRPr="00060943">
        <w:rPr>
          <w:rFonts w:ascii="Times New Roman" w:hAnsi="Times New Roman" w:cs="Times New Roman"/>
          <w:i/>
          <w:color w:val="FF0000"/>
        </w:rPr>
        <w:t>1a)</w:t>
      </w:r>
    </w:p>
    <w:p w:rsidR="00FF21D6" w:rsidRPr="00060943" w:rsidRDefault="000971B7" w:rsidP="00057845">
      <w:pPr>
        <w:pStyle w:val="ListParagraph"/>
        <w:numPr>
          <w:ilvl w:val="0"/>
          <w:numId w:val="3"/>
        </w:num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Marginal posteriors distributions are displayed by kernel densities instead of gamma distributions. The recommended posterior to prior variance ratio (PPVR; as CV2) and prior distributions is displayed when informative priors were used (E.1). A</w:t>
      </w:r>
      <w:r w:rsidR="001F62AC" w:rsidRPr="00060943">
        <w:rPr>
          <w:rFonts w:ascii="Times New Roman" w:hAnsi="Times New Roman" w:cs="Times New Roman"/>
          <w:i/>
          <w:color w:val="FF0000"/>
        </w:rPr>
        <w:t>s additional metric posterior to prior mean ratio (PPMR) was introduced to depict the posterior</w:t>
      </w:r>
      <w:r w:rsidRPr="00060943">
        <w:rPr>
          <w:rFonts w:ascii="Times New Roman" w:hAnsi="Times New Roman" w:cs="Times New Roman"/>
          <w:i/>
          <w:color w:val="FF0000"/>
        </w:rPr>
        <w:t xml:space="preserve"> </w:t>
      </w:r>
      <w:r w:rsidR="001F62AC" w:rsidRPr="00060943">
        <w:rPr>
          <w:rFonts w:ascii="Times New Roman" w:hAnsi="Times New Roman" w:cs="Times New Roman"/>
          <w:i/>
          <w:color w:val="FF0000"/>
        </w:rPr>
        <w:t>update relative to the prior. Posteriors of estimated observation variances have been added to the plot</w:t>
      </w:r>
      <w:r w:rsidR="007C346F" w:rsidRPr="00060943">
        <w:rPr>
          <w:rFonts w:ascii="Times New Roman" w:hAnsi="Times New Roman" w:cs="Times New Roman"/>
          <w:i/>
          <w:color w:val="FF0000"/>
        </w:rPr>
        <w:t xml:space="preserve"> (P2 Section 2.2)</w:t>
      </w:r>
      <w:r w:rsidR="001F62AC" w:rsidRPr="00060943">
        <w:rPr>
          <w:rFonts w:ascii="Times New Roman" w:hAnsi="Times New Roman" w:cs="Times New Roman"/>
          <w:i/>
          <w:color w:val="FF0000"/>
        </w:rPr>
        <w:t xml:space="preserve">. </w:t>
      </w:r>
    </w:p>
    <w:p w:rsidR="007C346F" w:rsidRPr="00060943" w:rsidRDefault="007C346F" w:rsidP="00057845">
      <w:pPr>
        <w:pStyle w:val="ListParagraph"/>
        <w:numPr>
          <w:ilvl w:val="0"/>
          <w:numId w:val="3"/>
        </w:num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 xml:space="preserve">Also on model diagnostics: Details on the calculations of the process error deviates within the JABBA-Select have been provided (P2 Section 2.2) </w:t>
      </w:r>
    </w:p>
    <w:p w:rsidR="001F62AC" w:rsidRPr="00060943" w:rsidRDefault="001F62AC" w:rsidP="00057845">
      <w:pPr>
        <w:pStyle w:val="ListParagraph"/>
        <w:numPr>
          <w:ilvl w:val="0"/>
          <w:numId w:val="3"/>
        </w:num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 xml:space="preserve">(iii) </w:t>
      </w:r>
      <w:r w:rsidR="00D75FD2" w:rsidRPr="00060943">
        <w:rPr>
          <w:rFonts w:ascii="Times New Roman" w:hAnsi="Times New Roman" w:cs="Times New Roman"/>
          <w:i/>
          <w:color w:val="FF0000"/>
        </w:rPr>
        <w:t xml:space="preserve">a) </w:t>
      </w:r>
      <w:r w:rsidRPr="00060943">
        <w:rPr>
          <w:rFonts w:ascii="Times New Roman" w:hAnsi="Times New Roman" w:cs="Times New Roman"/>
          <w:i/>
          <w:color w:val="FF0000"/>
        </w:rPr>
        <w:t>The panel noted the model documentation was not complete (E.1). It know clearly stated that the relationship SB and EB as a function of SB depletion is externally estimated based on mean values of M and h and is not updated by the data</w:t>
      </w:r>
      <w:r w:rsidR="007C346F" w:rsidRPr="00060943">
        <w:rPr>
          <w:rFonts w:ascii="Times New Roman" w:hAnsi="Times New Roman" w:cs="Times New Roman"/>
          <w:i/>
          <w:color w:val="FF0000"/>
        </w:rPr>
        <w:t xml:space="preserve"> (P2 Section 2.1.3)</w:t>
      </w:r>
      <w:r w:rsidRPr="00060943">
        <w:rPr>
          <w:rFonts w:ascii="Times New Roman" w:hAnsi="Times New Roman" w:cs="Times New Roman"/>
          <w:i/>
          <w:color w:val="FF0000"/>
        </w:rPr>
        <w:t>. This is highlighted as caveat of the model and leads to Q</w:t>
      </w:r>
      <w:r w:rsidR="00806DAE" w:rsidRPr="00060943">
        <w:rPr>
          <w:rFonts w:ascii="Times New Roman" w:hAnsi="Times New Roman" w:cs="Times New Roman"/>
          <w:i/>
          <w:color w:val="FF0000"/>
        </w:rPr>
        <w:t xml:space="preserve">uestion </w:t>
      </w:r>
      <w:r w:rsidRPr="00060943">
        <w:rPr>
          <w:rFonts w:ascii="Times New Roman" w:hAnsi="Times New Roman" w:cs="Times New Roman"/>
          <w:i/>
          <w:color w:val="FF0000"/>
        </w:rPr>
        <w:t>1b.</w:t>
      </w:r>
      <w:r w:rsidR="00D75FD2" w:rsidRPr="00060943">
        <w:rPr>
          <w:rFonts w:ascii="Times New Roman" w:hAnsi="Times New Roman" w:cs="Times New Roman"/>
          <w:i/>
          <w:color w:val="FF0000"/>
        </w:rPr>
        <w:t xml:space="preserve"> b) It has been clarified that the Monte-Carlo distribution of m is summarized by taking the equally weighted mean across the</w:t>
      </w:r>
      <w:r w:rsidR="00806DAE" w:rsidRPr="00060943">
        <w:rPr>
          <w:rFonts w:ascii="Times New Roman" w:hAnsi="Times New Roman" w:cs="Times New Roman"/>
          <w:i/>
          <w:color w:val="FF0000"/>
        </w:rPr>
        <w:t xml:space="preserve"> different of selectivity</w:t>
      </w:r>
      <w:r w:rsidR="00D75FD2" w:rsidRPr="00060943">
        <w:rPr>
          <w:rFonts w:ascii="Times New Roman" w:hAnsi="Times New Roman" w:cs="Times New Roman"/>
          <w:i/>
          <w:color w:val="FF0000"/>
        </w:rPr>
        <w:t xml:space="preserve"> </w:t>
      </w:r>
      <w:r w:rsidR="00806DAE" w:rsidRPr="00060943">
        <w:rPr>
          <w:rFonts w:ascii="Times New Roman" w:hAnsi="Times New Roman" w:cs="Times New Roman"/>
          <w:i/>
          <w:color w:val="FF0000"/>
        </w:rPr>
        <w:t>replicates</w:t>
      </w:r>
      <w:r w:rsidR="00D75FD2" w:rsidRPr="00060943">
        <w:rPr>
          <w:rFonts w:ascii="Times New Roman" w:hAnsi="Times New Roman" w:cs="Times New Roman"/>
          <w:i/>
          <w:color w:val="FF0000"/>
        </w:rPr>
        <w:t xml:space="preserve"> for each iteration to construct the joint MVN prior of </w:t>
      </w:r>
      <w:proofErr w:type="spellStart"/>
      <w:r w:rsidR="00D75FD2" w:rsidRPr="00060943">
        <w:rPr>
          <w:rFonts w:ascii="Times New Roman" w:hAnsi="Times New Roman" w:cs="Times New Roman"/>
          <w:i/>
          <w:color w:val="FF0000"/>
        </w:rPr>
        <w:t>Hmsy</w:t>
      </w:r>
      <w:proofErr w:type="spellEnd"/>
      <w:r w:rsidR="00D75FD2" w:rsidRPr="00060943">
        <w:rPr>
          <w:rFonts w:ascii="Times New Roman" w:hAnsi="Times New Roman" w:cs="Times New Roman"/>
          <w:i/>
          <w:color w:val="FF0000"/>
        </w:rPr>
        <w:t xml:space="preserve"> and m</w:t>
      </w:r>
      <w:r w:rsidR="007C346F" w:rsidRPr="00060943">
        <w:rPr>
          <w:rFonts w:ascii="Times New Roman" w:hAnsi="Times New Roman" w:cs="Times New Roman"/>
          <w:i/>
          <w:color w:val="FF0000"/>
        </w:rPr>
        <w:t xml:space="preserve"> (P2 Section 2.1.1)</w:t>
      </w:r>
      <w:r w:rsidR="00D75FD2" w:rsidRPr="00060943">
        <w:rPr>
          <w:rFonts w:ascii="Times New Roman" w:hAnsi="Times New Roman" w:cs="Times New Roman"/>
          <w:i/>
          <w:color w:val="FF0000"/>
        </w:rPr>
        <w:t xml:space="preserve"> . </w:t>
      </w:r>
    </w:p>
    <w:p w:rsidR="001F62AC" w:rsidRPr="00060943" w:rsidRDefault="001F62AC" w:rsidP="00057845">
      <w:p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lastRenderedPageBreak/>
        <w:t xml:space="preserve"> </w:t>
      </w:r>
      <w:r w:rsidR="00D75FD2" w:rsidRPr="00060943">
        <w:rPr>
          <w:rFonts w:ascii="Times New Roman" w:hAnsi="Times New Roman" w:cs="Times New Roman"/>
          <w:i/>
          <w:color w:val="FF0000"/>
        </w:rPr>
        <w:t xml:space="preserve">Simulation Experiment (E.2) </w:t>
      </w:r>
    </w:p>
    <w:p w:rsidR="00F74539" w:rsidRPr="00060943" w:rsidRDefault="00806DAE" w:rsidP="00057845">
      <w:pPr>
        <w:pStyle w:val="ListParagraph"/>
        <w:numPr>
          <w:ilvl w:val="0"/>
          <w:numId w:val="2"/>
        </w:num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The simulation-estimation experiment</w:t>
      </w:r>
      <w:r w:rsidR="00D75FD2" w:rsidRPr="00060943">
        <w:rPr>
          <w:rFonts w:ascii="Times New Roman" w:hAnsi="Times New Roman" w:cs="Times New Roman"/>
          <w:i/>
          <w:color w:val="FF0000"/>
        </w:rPr>
        <w:t xml:space="preserve"> as presented in </w:t>
      </w:r>
      <w:r w:rsidRPr="00060943">
        <w:rPr>
          <w:rFonts w:ascii="Times New Roman" w:hAnsi="Times New Roman" w:cs="Times New Roman"/>
          <w:i/>
          <w:color w:val="FF0000"/>
        </w:rPr>
        <w:t>P2</w:t>
      </w:r>
      <w:r w:rsidR="00C344E9" w:rsidRPr="00060943">
        <w:rPr>
          <w:rFonts w:ascii="Times New Roman" w:hAnsi="Times New Roman" w:cs="Times New Roman"/>
          <w:i/>
          <w:color w:val="FF0000"/>
        </w:rPr>
        <w:t xml:space="preserve"> (P2 Section 2.3)</w:t>
      </w:r>
      <w:r w:rsidRPr="00060943">
        <w:rPr>
          <w:rFonts w:ascii="Times New Roman" w:hAnsi="Times New Roman" w:cs="Times New Roman"/>
          <w:i/>
          <w:color w:val="FF0000"/>
        </w:rPr>
        <w:t xml:space="preserve"> has been replaced and now includes comparisons a conventional Schaefer model and, as recommended, a stochastic version of the ASPM for “fair” comparisons – Question 2. To do this, the simulation experiment is considerable more idealized compared to the case study (e.g. complete catch history) based on the age-structured simulator implemented in CCSRA (Thorson and Cope 2015). The ASPMs are fitted in TMB using maximum likelihood instead of Bayesian inference. In is argued that the idealized simulation has the advantages to increase comparability with</w:t>
      </w:r>
      <w:r w:rsidR="00FF21D6" w:rsidRPr="00060943">
        <w:rPr>
          <w:rFonts w:ascii="Times New Roman" w:hAnsi="Times New Roman" w:cs="Times New Roman"/>
          <w:i/>
          <w:color w:val="FF0000"/>
        </w:rPr>
        <w:t xml:space="preserve"> previous studies and preclude other confounding factors that may not necessarily be attributed to structural differences among the models, but see E.3.3.</w:t>
      </w:r>
    </w:p>
    <w:p w:rsidR="00FF21D6" w:rsidRPr="00060943" w:rsidRDefault="00FF21D6" w:rsidP="00057845">
      <w:pPr>
        <w:pStyle w:val="ListParagraph"/>
        <w:numPr>
          <w:ilvl w:val="0"/>
          <w:numId w:val="2"/>
        </w:num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The performance metrics have been revised and now include estimates of absolute SB in addition to the relative quantity SB/SB0 (E.2). Model performance is now evaluated over the entire time horizon instead of only considering the final assessment year</w:t>
      </w:r>
      <w:r w:rsidR="00C344E9" w:rsidRPr="00060943">
        <w:rPr>
          <w:rFonts w:ascii="Times New Roman" w:hAnsi="Times New Roman" w:cs="Times New Roman"/>
          <w:i/>
          <w:color w:val="FF0000"/>
        </w:rPr>
        <w:t xml:space="preserve"> (P2 Section 2.3.4)</w:t>
      </w:r>
      <w:r w:rsidRPr="00060943">
        <w:rPr>
          <w:rFonts w:ascii="Times New Roman" w:hAnsi="Times New Roman" w:cs="Times New Roman"/>
          <w:i/>
          <w:color w:val="FF0000"/>
        </w:rPr>
        <w:t>.</w:t>
      </w:r>
    </w:p>
    <w:p w:rsidR="00FF21D6" w:rsidRPr="00060943" w:rsidRDefault="00276BA2" w:rsidP="00057845">
      <w:p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 xml:space="preserve">Additional background - </w:t>
      </w:r>
      <w:r w:rsidR="00FF21D6" w:rsidRPr="00060943">
        <w:rPr>
          <w:rFonts w:ascii="Times New Roman" w:hAnsi="Times New Roman" w:cs="Times New Roman"/>
          <w:i/>
          <w:color w:val="FF0000"/>
        </w:rPr>
        <w:t>Stochastic ASPM</w:t>
      </w:r>
      <w:r w:rsidR="00E277DF" w:rsidRPr="00060943">
        <w:rPr>
          <w:rFonts w:ascii="Times New Roman" w:hAnsi="Times New Roman" w:cs="Times New Roman"/>
          <w:i/>
          <w:color w:val="FF0000"/>
        </w:rPr>
        <w:t xml:space="preserve"> in TMB</w:t>
      </w:r>
      <w:r w:rsidR="00FF21D6" w:rsidRPr="00060943">
        <w:rPr>
          <w:rFonts w:ascii="Times New Roman" w:hAnsi="Times New Roman" w:cs="Times New Roman"/>
          <w:i/>
          <w:color w:val="FF0000"/>
        </w:rPr>
        <w:t xml:space="preserve"> (E.3.3)</w:t>
      </w:r>
      <w:r w:rsidR="001F7F06" w:rsidRPr="00060943">
        <w:rPr>
          <w:rFonts w:ascii="Times New Roman" w:hAnsi="Times New Roman" w:cs="Times New Roman"/>
          <w:i/>
          <w:color w:val="FF0000"/>
        </w:rPr>
        <w:t xml:space="preserve"> </w:t>
      </w:r>
    </w:p>
    <w:p w:rsidR="00275B12" w:rsidRPr="00060943" w:rsidRDefault="00284363" w:rsidP="00057845">
      <w:p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The 2017 IWS panel questioned</w:t>
      </w:r>
      <w:r w:rsidR="001F7F06" w:rsidRPr="00060943">
        <w:rPr>
          <w:rFonts w:ascii="Times New Roman" w:hAnsi="Times New Roman" w:cs="Times New Roman"/>
          <w:i/>
          <w:color w:val="FF0000"/>
        </w:rPr>
        <w:t xml:space="preserve"> why it should not be possible to also fit a stochastic ASPM</w:t>
      </w:r>
      <w:r w:rsidRPr="00060943">
        <w:rPr>
          <w:rFonts w:ascii="Times New Roman" w:hAnsi="Times New Roman" w:cs="Times New Roman"/>
          <w:i/>
          <w:color w:val="FF0000"/>
        </w:rPr>
        <w:t>?</w:t>
      </w:r>
      <w:r w:rsidR="00275B12" w:rsidRPr="00060943">
        <w:rPr>
          <w:rFonts w:ascii="Times New Roman" w:hAnsi="Times New Roman" w:cs="Times New Roman"/>
          <w:i/>
          <w:color w:val="FF0000"/>
        </w:rPr>
        <w:t xml:space="preserve"> This was further explored, but all attempts to use the original design</w:t>
      </w:r>
      <w:r w:rsidRPr="00060943">
        <w:rPr>
          <w:rFonts w:ascii="Times New Roman" w:hAnsi="Times New Roman" w:cs="Times New Roman"/>
          <w:i/>
          <w:color w:val="FF0000"/>
        </w:rPr>
        <w:t xml:space="preserve"> (incomplete catch history starting a low depletion)</w:t>
      </w:r>
      <w:r w:rsidR="00275B12" w:rsidRPr="00060943">
        <w:rPr>
          <w:rFonts w:ascii="Times New Roman" w:hAnsi="Times New Roman" w:cs="Times New Roman"/>
          <w:i/>
          <w:color w:val="FF0000"/>
        </w:rPr>
        <w:t xml:space="preserve"> failed provide reasonable convergence. This was also confirmed based on additional ‘NUTS’ MCMC diagnostic tests for the original Bayesian ASPM in ADMB, </w:t>
      </w:r>
      <w:r w:rsidRPr="00060943">
        <w:rPr>
          <w:rFonts w:ascii="Times New Roman" w:hAnsi="Times New Roman" w:cs="Times New Roman"/>
          <w:i/>
          <w:color w:val="FF0000"/>
        </w:rPr>
        <w:t>which were</w:t>
      </w:r>
      <w:r w:rsidR="00275B12" w:rsidRPr="00060943">
        <w:rPr>
          <w:rFonts w:ascii="Times New Roman" w:hAnsi="Times New Roman" w:cs="Times New Roman"/>
          <w:i/>
          <w:color w:val="FF0000"/>
        </w:rPr>
        <w:t xml:space="preserve"> kindly provided by Cole </w:t>
      </w:r>
      <w:proofErr w:type="spellStart"/>
      <w:r w:rsidR="00275B12" w:rsidRPr="00060943">
        <w:rPr>
          <w:rFonts w:ascii="Times New Roman" w:hAnsi="Times New Roman" w:cs="Times New Roman"/>
          <w:i/>
          <w:color w:val="FF0000"/>
        </w:rPr>
        <w:t>Mannahan</w:t>
      </w:r>
      <w:proofErr w:type="spellEnd"/>
      <w:r w:rsidR="00275B12" w:rsidRPr="00060943">
        <w:rPr>
          <w:rFonts w:ascii="Times New Roman" w:hAnsi="Times New Roman" w:cs="Times New Roman"/>
          <w:i/>
          <w:color w:val="FF0000"/>
        </w:rPr>
        <w:t xml:space="preserve"> (UWA). An alternative solution was found in implementing the stochastic (and deterministic) ASPM in TMB and then extending the more “idealized” simulation-estimation framework by Thorson, Ruud, Winker (in press, Fisheries Research)</w:t>
      </w:r>
      <w:r w:rsidR="00275B12" w:rsidRPr="00060943">
        <w:rPr>
          <w:rFonts w:ascii="Times New Roman" w:hAnsi="Times New Roman" w:cs="Times New Roman"/>
          <w:color w:val="FF0000"/>
        </w:rPr>
        <w:t xml:space="preserve"> </w:t>
      </w:r>
      <w:r w:rsidR="00275B12" w:rsidRPr="00060943">
        <w:rPr>
          <w:rFonts w:ascii="Times New Roman" w:hAnsi="Times New Roman" w:cs="Times New Roman"/>
          <w:i/>
          <w:color w:val="FF0000"/>
        </w:rPr>
        <w:t xml:space="preserve">to introduce the desired selectivity change </w:t>
      </w:r>
      <w:r w:rsidR="00223064" w:rsidRPr="00060943">
        <w:rPr>
          <w:rFonts w:ascii="Times New Roman" w:hAnsi="Times New Roman" w:cs="Times New Roman"/>
          <w:i/>
          <w:color w:val="FF0000"/>
        </w:rPr>
        <w:t>in the</w:t>
      </w:r>
      <w:r w:rsidR="00275B12" w:rsidRPr="00060943">
        <w:rPr>
          <w:rFonts w:ascii="Times New Roman" w:hAnsi="Times New Roman" w:cs="Times New Roman"/>
          <w:i/>
          <w:color w:val="FF0000"/>
        </w:rPr>
        <w:t xml:space="preserve"> OM</w:t>
      </w:r>
      <w:r w:rsidR="00223064" w:rsidRPr="00060943">
        <w:rPr>
          <w:rFonts w:ascii="Times New Roman" w:hAnsi="Times New Roman" w:cs="Times New Roman"/>
          <w:i/>
          <w:color w:val="FF0000"/>
        </w:rPr>
        <w:t xml:space="preserve"> and ASPMs</w:t>
      </w:r>
      <w:r w:rsidR="00275B12" w:rsidRPr="00060943">
        <w:rPr>
          <w:rFonts w:ascii="Times New Roman" w:hAnsi="Times New Roman" w:cs="Times New Roman"/>
          <w:i/>
          <w:color w:val="FF0000"/>
        </w:rPr>
        <w:t>. Options explored for estimating stochastic recruitment included penalized likelihood (</w:t>
      </w:r>
      <w:proofErr w:type="spellStart"/>
      <w:r w:rsidR="00275B12" w:rsidRPr="00060943">
        <w:rPr>
          <w:rFonts w:ascii="Times New Roman" w:hAnsi="Times New Roman" w:cs="Times New Roman"/>
          <w:i/>
          <w:color w:val="FF0000"/>
        </w:rPr>
        <w:t>Methot</w:t>
      </w:r>
      <w:proofErr w:type="spellEnd"/>
      <w:r w:rsidR="00275B12" w:rsidRPr="00060943">
        <w:rPr>
          <w:rFonts w:ascii="Times New Roman" w:hAnsi="Times New Roman" w:cs="Times New Roman"/>
          <w:i/>
          <w:color w:val="FF0000"/>
        </w:rPr>
        <w:t xml:space="preserve"> and Taylor 2011) and marginal likelihood (Thorson and Kristensen 2016</w:t>
      </w:r>
      <w:r w:rsidR="00275B12" w:rsidRPr="00060943">
        <w:rPr>
          <w:rFonts w:ascii="Times New Roman" w:hAnsi="Times New Roman" w:cs="Times New Roman"/>
          <w:color w:val="FF0000"/>
        </w:rPr>
        <w:t xml:space="preserve">) </w:t>
      </w:r>
      <w:r w:rsidR="00275B12" w:rsidRPr="00060943">
        <w:rPr>
          <w:rFonts w:ascii="Times New Roman" w:hAnsi="Times New Roman" w:cs="Times New Roman"/>
          <w:i/>
          <w:color w:val="FF0000"/>
        </w:rPr>
        <w:t>by treating recruitment as random effects and apply</w:t>
      </w:r>
      <w:r w:rsidR="007702C4" w:rsidRPr="00060943">
        <w:rPr>
          <w:rFonts w:ascii="Times New Roman" w:hAnsi="Times New Roman" w:cs="Times New Roman"/>
          <w:i/>
          <w:color w:val="FF0000"/>
        </w:rPr>
        <w:t xml:space="preserve">ing the </w:t>
      </w:r>
      <w:r w:rsidR="009B22ED" w:rsidRPr="00060943">
        <w:rPr>
          <w:rFonts w:ascii="Times New Roman" w:hAnsi="Times New Roman" w:cs="Times New Roman"/>
          <w:i/>
          <w:color w:val="FF0000"/>
        </w:rPr>
        <w:t>epsilon-bias correction. T</w:t>
      </w:r>
      <w:r w:rsidR="007702C4" w:rsidRPr="00060943">
        <w:rPr>
          <w:rFonts w:ascii="Times New Roman" w:hAnsi="Times New Roman" w:cs="Times New Roman"/>
          <w:i/>
          <w:color w:val="FF0000"/>
        </w:rPr>
        <w:t>he latter was used in P2 due to slightly better performance</w:t>
      </w:r>
      <w:r w:rsidR="009B22ED" w:rsidRPr="00060943">
        <w:rPr>
          <w:rFonts w:ascii="Times New Roman" w:hAnsi="Times New Roman" w:cs="Times New Roman"/>
          <w:i/>
          <w:color w:val="FF0000"/>
        </w:rPr>
        <w:t xml:space="preserve"> – still there seems to a consistent positive bias on SB and SB0, also when compared to the deterministic ASPM</w:t>
      </w:r>
      <w:r w:rsidR="007702C4" w:rsidRPr="00060943">
        <w:rPr>
          <w:rFonts w:ascii="Times New Roman" w:hAnsi="Times New Roman" w:cs="Times New Roman"/>
          <w:i/>
          <w:color w:val="FF0000"/>
        </w:rPr>
        <w:t>. Initial trials included estimating M and h simultaneously using the same prior distributions for M and h as in JABBA-Select. However, due to poor convergence (even with complete catch history), it was eventually decided to fix h, which lead to a convergence rate of 90% and just under 80% for the sensitivity runs when the OM was mis-</w:t>
      </w:r>
      <w:proofErr w:type="spellStart"/>
      <w:r w:rsidR="007702C4" w:rsidRPr="00060943">
        <w:rPr>
          <w:rFonts w:ascii="Times New Roman" w:hAnsi="Times New Roman" w:cs="Times New Roman"/>
          <w:i/>
          <w:color w:val="FF0000"/>
        </w:rPr>
        <w:t>specififyed</w:t>
      </w:r>
      <w:proofErr w:type="spellEnd"/>
      <w:r w:rsidR="009B22ED" w:rsidRPr="00060943">
        <w:rPr>
          <w:rFonts w:ascii="Times New Roman" w:hAnsi="Times New Roman" w:cs="Times New Roman"/>
          <w:i/>
          <w:color w:val="FF0000"/>
        </w:rPr>
        <w:t xml:space="preserve"> (high M: from  0.18 to 0.23, low h: from 0.8 to 0.65).</w:t>
      </w:r>
      <w:r w:rsidR="00275B12" w:rsidRPr="00060943">
        <w:rPr>
          <w:rFonts w:ascii="Times New Roman" w:hAnsi="Times New Roman" w:cs="Times New Roman"/>
          <w:i/>
          <w:color w:val="FF0000"/>
        </w:rPr>
        <w:t xml:space="preserve"> </w:t>
      </w:r>
    </w:p>
    <w:p w:rsidR="00060943" w:rsidRDefault="00060943" w:rsidP="00057845">
      <w:pPr>
        <w:spacing w:after="0" w:line="360" w:lineRule="auto"/>
        <w:jc w:val="both"/>
        <w:rPr>
          <w:rFonts w:ascii="Times New Roman" w:hAnsi="Times New Roman" w:cs="Times New Roman"/>
        </w:rPr>
      </w:pPr>
    </w:p>
    <w:p w:rsidR="00060943" w:rsidRDefault="00060943" w:rsidP="00057845">
      <w:pPr>
        <w:spacing w:after="0" w:line="360" w:lineRule="auto"/>
        <w:jc w:val="both"/>
        <w:rPr>
          <w:rFonts w:ascii="Times New Roman" w:hAnsi="Times New Roman" w:cs="Times New Roman"/>
        </w:rPr>
      </w:pPr>
    </w:p>
    <w:p w:rsidR="00060943" w:rsidRDefault="00060943" w:rsidP="00057845">
      <w:pPr>
        <w:spacing w:after="0" w:line="360" w:lineRule="auto"/>
        <w:jc w:val="both"/>
        <w:rPr>
          <w:rFonts w:ascii="Times New Roman" w:hAnsi="Times New Roman" w:cs="Times New Roman"/>
        </w:rPr>
      </w:pPr>
    </w:p>
    <w:p w:rsidR="00060943" w:rsidRDefault="00060943" w:rsidP="00057845">
      <w:pPr>
        <w:spacing w:after="0" w:line="360" w:lineRule="auto"/>
        <w:jc w:val="both"/>
        <w:rPr>
          <w:rFonts w:ascii="Times New Roman" w:hAnsi="Times New Roman" w:cs="Times New Roman"/>
        </w:rPr>
      </w:pPr>
    </w:p>
    <w:p w:rsidR="00060943" w:rsidRPr="00060943" w:rsidRDefault="00060943" w:rsidP="00057845">
      <w:pPr>
        <w:spacing w:after="0" w:line="360" w:lineRule="auto"/>
        <w:jc w:val="both"/>
        <w:rPr>
          <w:rFonts w:ascii="Times New Roman" w:hAnsi="Times New Roman" w:cs="Times New Roman"/>
        </w:rPr>
      </w:pPr>
    </w:p>
    <w:p w:rsidR="00312FD3" w:rsidRDefault="00312FD3" w:rsidP="00057845">
      <w:pPr>
        <w:spacing w:after="0" w:line="360" w:lineRule="auto"/>
        <w:jc w:val="both"/>
        <w:rPr>
          <w:rFonts w:ascii="Times New Roman" w:hAnsi="Times New Roman" w:cs="Times New Roman"/>
        </w:rPr>
      </w:pPr>
      <w:r w:rsidRPr="00060943">
        <w:rPr>
          <w:rFonts w:ascii="Times New Roman" w:hAnsi="Times New Roman" w:cs="Times New Roman"/>
          <w:b/>
        </w:rPr>
        <w:lastRenderedPageBreak/>
        <w:t>P3</w:t>
      </w:r>
      <w:r w:rsidR="00FF21D6" w:rsidRPr="00060943">
        <w:rPr>
          <w:rFonts w:ascii="Times New Roman" w:hAnsi="Times New Roman" w:cs="Times New Roman"/>
          <w:b/>
        </w:rPr>
        <w:t>:</w:t>
      </w:r>
      <w:r w:rsidRPr="00060943">
        <w:rPr>
          <w:rFonts w:ascii="Times New Roman" w:hAnsi="Times New Roman" w:cs="Times New Roman"/>
        </w:rPr>
        <w:t xml:space="preserve"> Winker, H. 2018. Investigation into the process error in biomass dynamics of fishes</w:t>
      </w:r>
      <w:r w:rsidR="00FF21D6" w:rsidRPr="00060943">
        <w:rPr>
          <w:rFonts w:ascii="Times New Roman" w:hAnsi="Times New Roman" w:cs="Times New Roman"/>
        </w:rPr>
        <w:t xml:space="preserve"> </w:t>
      </w:r>
    </w:p>
    <w:p w:rsidR="00060943" w:rsidRPr="00060943" w:rsidRDefault="00060943" w:rsidP="00057845">
      <w:pPr>
        <w:spacing w:after="0" w:line="360" w:lineRule="auto"/>
        <w:jc w:val="both"/>
        <w:rPr>
          <w:rFonts w:ascii="Times New Roman" w:hAnsi="Times New Roman" w:cs="Times New Roman"/>
        </w:rPr>
      </w:pPr>
    </w:p>
    <w:p w:rsidR="00312FD3" w:rsidRPr="00060943" w:rsidRDefault="00312FD3" w:rsidP="00057845">
      <w:p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 xml:space="preserve">This document </w:t>
      </w:r>
      <w:r w:rsidR="00C121E1" w:rsidRPr="00060943">
        <w:rPr>
          <w:rFonts w:ascii="Times New Roman" w:hAnsi="Times New Roman" w:cs="Times New Roman"/>
          <w:i/>
          <w:color w:val="FF0000"/>
        </w:rPr>
        <w:t xml:space="preserve">further </w:t>
      </w:r>
      <w:r w:rsidRPr="00060943">
        <w:rPr>
          <w:rFonts w:ascii="Times New Roman" w:hAnsi="Times New Roman" w:cs="Times New Roman"/>
          <w:i/>
          <w:color w:val="FF0000"/>
        </w:rPr>
        <w:t>explores the process error of the biomass dynamics using simulations with intention to address the two following recommendations under IWS 2017 E.1 – Questions 3 a) and b):</w:t>
      </w:r>
    </w:p>
    <w:p w:rsidR="00312FD3" w:rsidRPr="00060943" w:rsidRDefault="00312FD3" w:rsidP="00057845">
      <w:pPr>
        <w:pStyle w:val="ListParagraph"/>
        <w:numPr>
          <w:ilvl w:val="0"/>
          <w:numId w:val="4"/>
        </w:numPr>
        <w:spacing w:after="0" w:line="360" w:lineRule="auto"/>
        <w:jc w:val="both"/>
        <w:rPr>
          <w:rFonts w:ascii="Times New Roman" w:hAnsi="Times New Roman" w:cs="Times New Roman"/>
          <w:i/>
          <w:color w:val="FF0000"/>
        </w:rPr>
      </w:pPr>
      <w:r w:rsidRPr="00060943">
        <w:rPr>
          <w:rFonts w:ascii="Times New Roman" w:hAnsi="Times New Roman" w:cs="Times New Roman"/>
          <w:i/>
          <w:color w:val="FF0000"/>
        </w:rPr>
        <w:t>Sensitivity should be explored to the catch term not being affected [by the timing of process error]</w:t>
      </w:r>
      <w:r w:rsidR="00C121E1" w:rsidRPr="00060943">
        <w:rPr>
          <w:rFonts w:ascii="Times New Roman" w:hAnsi="Times New Roman" w:cs="Times New Roman"/>
          <w:i/>
          <w:color w:val="FF0000"/>
        </w:rPr>
        <w:t xml:space="preserve"> (P3 Section 2.1)</w:t>
      </w:r>
      <w:r w:rsidRPr="00060943">
        <w:rPr>
          <w:rFonts w:ascii="Times New Roman" w:hAnsi="Times New Roman" w:cs="Times New Roman"/>
          <w:i/>
          <w:color w:val="FF0000"/>
        </w:rPr>
        <w:t>.</w:t>
      </w:r>
    </w:p>
    <w:p w:rsidR="00443C27" w:rsidRPr="00060943" w:rsidRDefault="00312FD3" w:rsidP="00057845">
      <w:pPr>
        <w:pStyle w:val="ListParagraph"/>
        <w:numPr>
          <w:ilvl w:val="0"/>
          <w:numId w:val="4"/>
        </w:numPr>
        <w:spacing w:after="0" w:line="360" w:lineRule="auto"/>
        <w:jc w:val="both"/>
        <w:rPr>
          <w:rFonts w:ascii="Times New Roman" w:hAnsi="Times New Roman" w:cs="Times New Roman"/>
        </w:rPr>
      </w:pPr>
      <w:r w:rsidRPr="00060943">
        <w:rPr>
          <w:rFonts w:ascii="Times New Roman" w:hAnsi="Times New Roman" w:cs="Times New Roman"/>
          <w:i/>
          <w:color w:val="FF0000"/>
        </w:rPr>
        <w:t>Ideally, the posterior for the process error variance [on the biomass] should be comparable to the variation in spawning biomass obtained by projecting the age-structured model forward for many years without catches, but with process error</w:t>
      </w:r>
      <w:r w:rsidR="00C121E1" w:rsidRPr="00060943">
        <w:rPr>
          <w:rFonts w:ascii="Times New Roman" w:hAnsi="Times New Roman" w:cs="Times New Roman"/>
          <w:i/>
          <w:color w:val="FF0000"/>
        </w:rPr>
        <w:t xml:space="preserve"> (P3 Section 2.2)</w:t>
      </w:r>
      <w:r w:rsidRPr="00060943">
        <w:rPr>
          <w:rFonts w:ascii="Times New Roman" w:hAnsi="Times New Roman" w:cs="Times New Roman"/>
          <w:i/>
          <w:color w:val="FF0000"/>
        </w:rPr>
        <w:t>.</w:t>
      </w:r>
    </w:p>
    <w:p w:rsidR="00AB55E2" w:rsidRPr="00060943" w:rsidRDefault="00AB55E2" w:rsidP="00057845">
      <w:pPr>
        <w:pStyle w:val="Heading2"/>
        <w:spacing w:after="0" w:line="360" w:lineRule="auto"/>
        <w:rPr>
          <w:rFonts w:ascii="Times New Roman" w:hAnsi="Times New Roman" w:cs="Times New Roman"/>
          <w:sz w:val="22"/>
          <w:szCs w:val="22"/>
        </w:rPr>
      </w:pPr>
    </w:p>
    <w:p w:rsidR="00443C27" w:rsidRPr="00060943" w:rsidRDefault="00443C27" w:rsidP="00057845">
      <w:pPr>
        <w:pStyle w:val="Heading2"/>
        <w:spacing w:after="0" w:line="360" w:lineRule="auto"/>
        <w:rPr>
          <w:rFonts w:ascii="Times New Roman" w:hAnsi="Times New Roman" w:cs="Times New Roman"/>
          <w:sz w:val="22"/>
          <w:szCs w:val="22"/>
        </w:rPr>
      </w:pPr>
      <w:r w:rsidRPr="00060943">
        <w:rPr>
          <w:rFonts w:ascii="Times New Roman" w:hAnsi="Times New Roman" w:cs="Times New Roman"/>
          <w:sz w:val="22"/>
          <w:szCs w:val="22"/>
        </w:rPr>
        <w:t xml:space="preserve">Background </w:t>
      </w:r>
    </w:p>
    <w:p w:rsidR="00443C27" w:rsidRPr="00060943" w:rsidRDefault="00443C27" w:rsidP="00057845">
      <w:pPr>
        <w:pStyle w:val="ListParagraph"/>
        <w:numPr>
          <w:ilvl w:val="0"/>
          <w:numId w:val="5"/>
        </w:numPr>
        <w:spacing w:after="120" w:line="360" w:lineRule="auto"/>
        <w:jc w:val="both"/>
        <w:rPr>
          <w:rFonts w:ascii="Times New Roman" w:hAnsi="Times New Roman" w:cs="Times New Roman"/>
        </w:rPr>
      </w:pPr>
      <w:r w:rsidRPr="00060943">
        <w:rPr>
          <w:rFonts w:ascii="Times New Roman" w:hAnsi="Times New Roman" w:cs="Times New Roman"/>
        </w:rPr>
        <w:t xml:space="preserve">BG1: Parker, D., Winker, H., </w:t>
      </w:r>
      <w:proofErr w:type="spellStart"/>
      <w:r w:rsidRPr="00060943">
        <w:rPr>
          <w:rFonts w:ascii="Times New Roman" w:hAnsi="Times New Roman" w:cs="Times New Roman"/>
        </w:rPr>
        <w:t>Kerwath</w:t>
      </w:r>
      <w:proofErr w:type="spellEnd"/>
      <w:r w:rsidRPr="00060943">
        <w:rPr>
          <w:rFonts w:ascii="Times New Roman" w:hAnsi="Times New Roman" w:cs="Times New Roman"/>
        </w:rPr>
        <w:t>, S.E., Attwood, C.G. 2018. A</w:t>
      </w:r>
      <w:r w:rsidR="00057845" w:rsidRPr="00060943">
        <w:rPr>
          <w:rFonts w:ascii="Times New Roman" w:hAnsi="Times New Roman" w:cs="Times New Roman"/>
        </w:rPr>
        <w:t xml:space="preserve">n Overview of the South African </w:t>
      </w:r>
      <w:proofErr w:type="spellStart"/>
      <w:r w:rsidRPr="00060943">
        <w:rPr>
          <w:rFonts w:ascii="Times New Roman" w:hAnsi="Times New Roman" w:cs="Times New Roman"/>
        </w:rPr>
        <w:t>Linefish</w:t>
      </w:r>
      <w:proofErr w:type="spellEnd"/>
      <w:r w:rsidRPr="00060943">
        <w:rPr>
          <w:rFonts w:ascii="Times New Roman" w:hAnsi="Times New Roman" w:cs="Times New Roman"/>
        </w:rPr>
        <w:t xml:space="preserve"> fishery. </w:t>
      </w:r>
    </w:p>
    <w:p w:rsidR="00331E35" w:rsidRDefault="00331E35"/>
    <w:p w:rsidR="00331E35" w:rsidRDefault="00331E35" w:rsidP="00331E35">
      <w:r>
        <w:br w:type="page"/>
      </w:r>
    </w:p>
    <w:p w:rsidR="00F74539" w:rsidRDefault="00F74539">
      <w:bookmarkStart w:id="0" w:name="_GoBack"/>
      <w:bookmarkEnd w:id="0"/>
    </w:p>
    <w:sectPr w:rsidR="00F745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907" w:rsidRDefault="00515907" w:rsidP="00275B12">
      <w:pPr>
        <w:spacing w:after="0" w:line="240" w:lineRule="auto"/>
      </w:pPr>
      <w:r>
        <w:separator/>
      </w:r>
    </w:p>
  </w:endnote>
  <w:endnote w:type="continuationSeparator" w:id="0">
    <w:p w:rsidR="00515907" w:rsidRDefault="00515907" w:rsidP="0027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01205"/>
      <w:docPartObj>
        <w:docPartGallery w:val="Page Numbers (Bottom of Page)"/>
        <w:docPartUnique/>
      </w:docPartObj>
    </w:sdtPr>
    <w:sdtEndPr>
      <w:rPr>
        <w:noProof/>
      </w:rPr>
    </w:sdtEndPr>
    <w:sdtContent>
      <w:p w:rsidR="00060943" w:rsidRDefault="000609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60943" w:rsidRDefault="0006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907" w:rsidRDefault="00515907" w:rsidP="00275B12">
      <w:pPr>
        <w:spacing w:after="0" w:line="240" w:lineRule="auto"/>
      </w:pPr>
      <w:r>
        <w:separator/>
      </w:r>
    </w:p>
  </w:footnote>
  <w:footnote w:type="continuationSeparator" w:id="0">
    <w:p w:rsidR="00515907" w:rsidRDefault="00515907" w:rsidP="0027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943" w:rsidRPr="00060943" w:rsidRDefault="00060943" w:rsidP="00060943">
    <w:pPr>
      <w:pStyle w:val="Header"/>
      <w:jc w:val="right"/>
      <w:rPr>
        <w:rFonts w:ascii="Times New Roman" w:hAnsi="Times New Roman" w:cs="Times New Roman"/>
        <w:sz w:val="24"/>
        <w:szCs w:val="24"/>
      </w:rPr>
    </w:pPr>
    <w:r w:rsidRPr="00060943">
      <w:rPr>
        <w:rFonts w:ascii="Times New Roman" w:hAnsi="Times New Roman" w:cs="Times New Roman"/>
        <w:sz w:val="24"/>
        <w:szCs w:val="24"/>
      </w:rPr>
      <w:t>MARAM/IWS/2018/</w:t>
    </w:r>
    <w:proofErr w:type="spellStart"/>
    <w:r w:rsidRPr="00060943">
      <w:rPr>
        <w:rFonts w:ascii="Times New Roman" w:hAnsi="Times New Roman" w:cs="Times New Roman"/>
        <w:sz w:val="24"/>
        <w:szCs w:val="24"/>
      </w:rPr>
      <w:t>Linefish</w:t>
    </w:r>
    <w:proofErr w:type="spellEnd"/>
    <w:r w:rsidRPr="00060943">
      <w:rPr>
        <w:rFonts w:ascii="Times New Roman" w:hAnsi="Times New Roman" w:cs="Times New Roman"/>
        <w:sz w:val="24"/>
        <w:szCs w:val="24"/>
      </w:rPr>
      <w:t>/B</w:t>
    </w:r>
    <w:r>
      <w:rPr>
        <w:rFonts w:ascii="Times New Roman" w:hAnsi="Times New Roman" w:cs="Times New Roman"/>
        <w:sz w:val="24"/>
        <w:szCs w:val="24"/>
      </w:rPr>
      <w:t>G</w:t>
    </w:r>
    <w:r w:rsidRPr="00060943">
      <w:rPr>
        <w:rFonts w:ascii="Times New Roman" w:hAnsi="Times New Roman" w:cs="Times New Roman"/>
        <w:sz w:val="24"/>
        <w:szCs w:val="24"/>
      </w:rPr>
      <w:t>2</w:t>
    </w:r>
  </w:p>
  <w:p w:rsidR="00060943" w:rsidRPr="00060943" w:rsidRDefault="0006094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53993"/>
    <w:multiLevelType w:val="hybridMultilevel"/>
    <w:tmpl w:val="5010E22C"/>
    <w:lvl w:ilvl="0" w:tplc="40C073B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0CD71AD"/>
    <w:multiLevelType w:val="hybridMultilevel"/>
    <w:tmpl w:val="AD065234"/>
    <w:lvl w:ilvl="0" w:tplc="FC641F58">
      <w:start w:val="1"/>
      <w:numFmt w:val="decimal"/>
      <w:lvlText w:val="(%1)"/>
      <w:lvlJc w:val="left"/>
      <w:pPr>
        <w:ind w:left="720" w:hanging="360"/>
      </w:pPr>
      <w:rPr>
        <w:rFonts w:hint="default"/>
        <w:color w:val="FF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A3358D6"/>
    <w:multiLevelType w:val="hybridMultilevel"/>
    <w:tmpl w:val="8F1C9D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42011B9"/>
    <w:multiLevelType w:val="hybridMultilevel"/>
    <w:tmpl w:val="772061EC"/>
    <w:lvl w:ilvl="0" w:tplc="3A2AEB9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FB61602"/>
    <w:multiLevelType w:val="hybridMultilevel"/>
    <w:tmpl w:val="972037C8"/>
    <w:lvl w:ilvl="0" w:tplc="6F7083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39"/>
    <w:rsid w:val="00012D59"/>
    <w:rsid w:val="00057845"/>
    <w:rsid w:val="00060943"/>
    <w:rsid w:val="000971B7"/>
    <w:rsid w:val="000E283C"/>
    <w:rsid w:val="001F62AC"/>
    <w:rsid w:val="001F7F06"/>
    <w:rsid w:val="00223064"/>
    <w:rsid w:val="00274A3B"/>
    <w:rsid w:val="00275B12"/>
    <w:rsid w:val="00276BA2"/>
    <w:rsid w:val="00284363"/>
    <w:rsid w:val="00312FD3"/>
    <w:rsid w:val="00331E35"/>
    <w:rsid w:val="00443C27"/>
    <w:rsid w:val="00515907"/>
    <w:rsid w:val="007702C4"/>
    <w:rsid w:val="0077346F"/>
    <w:rsid w:val="007B58E8"/>
    <w:rsid w:val="007C346F"/>
    <w:rsid w:val="00806DAE"/>
    <w:rsid w:val="008B3586"/>
    <w:rsid w:val="00960019"/>
    <w:rsid w:val="009B22ED"/>
    <w:rsid w:val="00A97A4F"/>
    <w:rsid w:val="00AB55E2"/>
    <w:rsid w:val="00BE0ABB"/>
    <w:rsid w:val="00C121E1"/>
    <w:rsid w:val="00C344E9"/>
    <w:rsid w:val="00C50A8C"/>
    <w:rsid w:val="00D74D11"/>
    <w:rsid w:val="00D75FD2"/>
    <w:rsid w:val="00DF58E3"/>
    <w:rsid w:val="00E277DF"/>
    <w:rsid w:val="00F74539"/>
    <w:rsid w:val="00FF21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F9357D-C98C-4345-82F0-9342761E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74539"/>
    <w:pPr>
      <w:keepNext/>
      <w:keepLines/>
      <w:spacing w:before="120" w:after="120" w:line="259" w:lineRule="auto"/>
      <w:outlineLvl w:val="1"/>
    </w:pPr>
    <w:rPr>
      <w:rFonts w:ascii="Calibri" w:eastAsia="Calibri" w:hAnsi="Calibri" w:cs="Calibri"/>
      <w:b/>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539"/>
    <w:rPr>
      <w:rFonts w:ascii="Calibri" w:eastAsia="Calibri" w:hAnsi="Calibri" w:cs="Calibri"/>
      <w:b/>
      <w:sz w:val="24"/>
      <w:szCs w:val="24"/>
      <w:lang w:eastAsia="en-ZA"/>
    </w:rPr>
  </w:style>
  <w:style w:type="paragraph" w:styleId="ListParagraph">
    <w:name w:val="List Paragraph"/>
    <w:basedOn w:val="Normal"/>
    <w:uiPriority w:val="34"/>
    <w:qFormat/>
    <w:rsid w:val="00D75FD2"/>
    <w:pPr>
      <w:ind w:left="720"/>
      <w:contextualSpacing/>
    </w:pPr>
  </w:style>
  <w:style w:type="paragraph" w:styleId="Header">
    <w:name w:val="header"/>
    <w:basedOn w:val="Normal"/>
    <w:link w:val="HeaderChar"/>
    <w:uiPriority w:val="99"/>
    <w:unhideWhenUsed/>
    <w:rsid w:val="00275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12"/>
  </w:style>
  <w:style w:type="paragraph" w:styleId="Footer">
    <w:name w:val="footer"/>
    <w:basedOn w:val="Normal"/>
    <w:link w:val="FooterChar"/>
    <w:uiPriority w:val="99"/>
    <w:unhideWhenUsed/>
    <w:rsid w:val="00275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12"/>
  </w:style>
  <w:style w:type="paragraph" w:styleId="BalloonText">
    <w:name w:val="Balloon Text"/>
    <w:basedOn w:val="Normal"/>
    <w:link w:val="BalloonTextChar"/>
    <w:uiPriority w:val="99"/>
    <w:semiHidden/>
    <w:unhideWhenUsed/>
    <w:rsid w:val="00060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C8BE-68D9-4D66-AC40-115D2E24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Winker</dc:creator>
  <cp:lastModifiedBy>Melissa Jacobs</cp:lastModifiedBy>
  <cp:revision>2</cp:revision>
  <dcterms:created xsi:type="dcterms:W3CDTF">2018-11-22T09:16:00Z</dcterms:created>
  <dcterms:modified xsi:type="dcterms:W3CDTF">2018-11-22T09:16:00Z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http://www.zotero.org/styles/canadian-journal-of-fisheries-and-aquatic-sciences</vt:lpwstr>
  </property>
  <property fmtid="{D5CDD505-2E9C-101B-9397-08002B2CF9AE}" pid="7" name="Mendeley Recent Style Name 2_1">
    <vt:lpwstr>Canadian Journal of Fisheries and Aquatic Sciences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http://www.zotero.org/styles/fisheries-research</vt:lpwstr>
  </property>
  <property fmtid="{D5CDD505-2E9C-101B-9397-08002B2CF9AE}" pid="11" name="Mendeley Recent Style Name 4_1">
    <vt:lpwstr>Fisheries Research</vt:lpwstr>
  </property>
  <property fmtid="{D5CDD505-2E9C-101B-9397-08002B2CF9AE}" pid="12" name="Mendeley Recent Style Id 5_1">
    <vt:lpwstr>http://www.zotero.org/styles/ices-journal-of-marine-science</vt:lpwstr>
  </property>
  <property fmtid="{D5CDD505-2E9C-101B-9397-08002B2CF9AE}" pid="13" name="Mendeley Recent Style Name 5_1">
    <vt:lpwstr>ICES Journal of Marine Science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