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23210" w14:textId="5429C58A" w:rsidR="005A3591" w:rsidRDefault="00120647" w:rsidP="001767EF">
      <w:pPr>
        <w:pStyle w:val="Heading1"/>
      </w:pPr>
      <w:r>
        <w:t>Additional robustness tests concerning no future surveys</w:t>
      </w:r>
    </w:p>
    <w:p w14:paraId="13C87883" w14:textId="79CE9B79" w:rsidR="000123C4" w:rsidRDefault="000123C4" w:rsidP="000123C4">
      <w:pPr>
        <w:jc w:val="center"/>
        <w:rPr>
          <w:i/>
        </w:rPr>
      </w:pPr>
      <w:r>
        <w:rPr>
          <w:i/>
        </w:rPr>
        <w:t>A. Ross-Gillespie</w:t>
      </w:r>
      <w:r>
        <w:rPr>
          <w:rStyle w:val="FootnoteReference"/>
          <w:i/>
        </w:rPr>
        <w:footnoteReference w:id="1"/>
      </w:r>
    </w:p>
    <w:p w14:paraId="5330F96F" w14:textId="53E0D944" w:rsidR="000123C4" w:rsidRDefault="000123C4" w:rsidP="0009317F">
      <w:pPr>
        <w:jc w:val="center"/>
        <w:rPr>
          <w:b/>
        </w:rPr>
      </w:pPr>
      <w:r>
        <w:rPr>
          <w:i/>
        </w:rPr>
        <w:t>Email: mlland028@myuct.ac.za</w:t>
      </w:r>
    </w:p>
    <w:p w14:paraId="24963F80" w14:textId="7F971D81" w:rsidR="00124428" w:rsidRDefault="00120647" w:rsidP="00CE474B">
      <w:r>
        <w:t>This working paper reports results for three additional robustness tests:</w:t>
      </w:r>
    </w:p>
    <w:p w14:paraId="6353D226" w14:textId="718A1E2D" w:rsidR="00120647" w:rsidRDefault="00120647" w:rsidP="00120647">
      <w:pPr>
        <w:pStyle w:val="ListParagraph"/>
        <w:numPr>
          <w:ilvl w:val="0"/>
          <w:numId w:val="1"/>
        </w:numPr>
      </w:pPr>
      <w:r>
        <w:t>Decreasing future recruitment</w:t>
      </w:r>
    </w:p>
    <w:p w14:paraId="5AB48D19" w14:textId="14D483A0" w:rsidR="00120647" w:rsidRDefault="00120647" w:rsidP="00120647">
      <w:pPr>
        <w:ind w:left="720"/>
        <w:jc w:val="both"/>
      </w:pPr>
      <w:r>
        <w:t xml:space="preserve">Previously a robustness test was conducted where future carrying capacity was decreased by 30% over the course of five years, and then maintained at the reduced level for the remainder of the projection period. This reducing in </w:t>
      </w:r>
      <w:r>
        <w:rPr>
          <w:i/>
        </w:rPr>
        <w:t>K</w:t>
      </w:r>
      <w:r>
        <w:t xml:space="preserve"> was intended as a proxy for recruitment failure. Here a robustness test is conducted where the recruitment values for 2018-2022 are halved</w:t>
      </w:r>
      <w:r w:rsidR="00C263C4">
        <w:t>, but are back to normal levels for the remainder of the projection period.</w:t>
      </w:r>
    </w:p>
    <w:p w14:paraId="2BE49389" w14:textId="43860062" w:rsidR="00120647" w:rsidRDefault="00120647" w:rsidP="008E3931">
      <w:pPr>
        <w:pStyle w:val="ListParagraph"/>
        <w:numPr>
          <w:ilvl w:val="0"/>
          <w:numId w:val="1"/>
        </w:numPr>
        <w:contextualSpacing w:val="0"/>
        <w:jc w:val="both"/>
      </w:pPr>
      <w:r>
        <w:t>Decreasing future recruitment plus no surveys</w:t>
      </w:r>
    </w:p>
    <w:p w14:paraId="06C9906A" w14:textId="012A4445" w:rsidR="00120647" w:rsidRDefault="00120647" w:rsidP="008E3931">
      <w:pPr>
        <w:pStyle w:val="ListParagraph"/>
        <w:contextualSpacing w:val="0"/>
        <w:jc w:val="both"/>
      </w:pPr>
      <w:r>
        <w:t>The robustness test above is combined with the no future surveys robustness test</w:t>
      </w:r>
    </w:p>
    <w:p w14:paraId="4D89B0D4" w14:textId="60BD5737" w:rsidR="00120647" w:rsidRDefault="00120647" w:rsidP="008E3931">
      <w:pPr>
        <w:pStyle w:val="ListParagraph"/>
        <w:numPr>
          <w:ilvl w:val="0"/>
          <w:numId w:val="1"/>
        </w:numPr>
        <w:contextualSpacing w:val="0"/>
        <w:jc w:val="both"/>
      </w:pPr>
      <w:r>
        <w:t>No future surveys plus undetected increase in catchability of 4%</w:t>
      </w:r>
    </w:p>
    <w:p w14:paraId="5BC0D8CC" w14:textId="7E163D8A" w:rsidR="00120647" w:rsidRDefault="00120647" w:rsidP="008E3931">
      <w:pPr>
        <w:pStyle w:val="ListParagraph"/>
        <w:contextualSpacing w:val="0"/>
        <w:jc w:val="both"/>
      </w:pPr>
      <w:r>
        <w:t xml:space="preserve">This is a repeat of RT </w:t>
      </w:r>
      <w:r w:rsidR="00D043C4">
        <w:t>5 of Hake/P6a, except that the co</w:t>
      </w:r>
      <w:bookmarkStart w:id="0" w:name="_GoBack"/>
      <w:bookmarkEnd w:id="0"/>
      <w:r w:rsidR="00D043C4">
        <w:t>mmercial catchability coefficient is increased by 4% per annum instead of 2%</w:t>
      </w:r>
      <w:r w:rsidR="008E3931">
        <w:t>.</w:t>
      </w:r>
    </w:p>
    <w:p w14:paraId="5238337B" w14:textId="11350EB4" w:rsidR="000B49E8" w:rsidRDefault="00414ACE" w:rsidP="000B49E8">
      <w:pPr>
        <w:jc w:val="both"/>
      </w:pPr>
      <w:r>
        <w:t>Figure 1 plots the performance statistics and Figure 2 the trajectories for the three robustness tests</w:t>
      </w:r>
      <w:r w:rsidR="005D592A">
        <w:t>.</w:t>
      </w:r>
    </w:p>
    <w:p w14:paraId="0EE63575" w14:textId="19368C59" w:rsidR="00C263C4" w:rsidRDefault="00C263C4" w:rsidP="000B49E8">
      <w:pPr>
        <w:jc w:val="both"/>
      </w:pPr>
      <w:r>
        <w:t xml:space="preserve">Simulations suggest that while a recruitment failure over the next five years would likely result in a severely reduced TAC for almost 20 years, the OMP seems to perform adequately in preserving the hake resource, with the depletion levels after 25 years being very similar to the RC estimates. </w:t>
      </w:r>
    </w:p>
    <w:p w14:paraId="3B725DDC" w14:textId="77777777" w:rsidR="00124428" w:rsidRDefault="00124428" w:rsidP="00CE474B"/>
    <w:p w14:paraId="7FAEDC71" w14:textId="1AF206C2" w:rsidR="000B49E8" w:rsidRDefault="000B49E8">
      <w:r>
        <w:br w:type="page"/>
      </w:r>
    </w:p>
    <w:tbl>
      <w:tblPr>
        <w:tblStyle w:val="TableGrid"/>
        <w:tblW w:w="5000" w:type="pct"/>
        <w:tblLook w:val="04A0" w:firstRow="1" w:lastRow="0" w:firstColumn="1" w:lastColumn="0" w:noHBand="0" w:noVBand="1"/>
      </w:tblPr>
      <w:tblGrid>
        <w:gridCol w:w="9864"/>
      </w:tblGrid>
      <w:tr w:rsidR="00A316ED" w14:paraId="777C284C" w14:textId="77777777" w:rsidTr="005D0950">
        <w:tc>
          <w:tcPr>
            <w:tcW w:w="5000" w:type="pct"/>
            <w:tcBorders>
              <w:top w:val="nil"/>
              <w:left w:val="nil"/>
              <w:bottom w:val="nil"/>
              <w:right w:val="nil"/>
            </w:tcBorders>
          </w:tcPr>
          <w:p w14:paraId="6525D57E" w14:textId="45C3D7B1" w:rsidR="00A316ED" w:rsidRDefault="005D592A" w:rsidP="005D0950">
            <w:pPr>
              <w:spacing w:after="120"/>
              <w:jc w:val="center"/>
            </w:pPr>
            <w:r>
              <w:rPr>
                <w:noProof/>
              </w:rPr>
              <w:lastRenderedPageBreak/>
              <w:drawing>
                <wp:inline distT="0" distB="0" distL="0" distR="0" wp14:anchorId="05368B07" wp14:editId="5AE152DF">
                  <wp:extent cx="6263498" cy="8053070"/>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9).jpg"/>
                          <pic:cNvPicPr/>
                        </pic:nvPicPr>
                        <pic:blipFill>
                          <a:blip r:embed="rId8">
                            <a:extLst>
                              <a:ext uri="{28A0092B-C50C-407E-A947-70E740481C1C}">
                                <a14:useLocalDpi xmlns:a14="http://schemas.microsoft.com/office/drawing/2010/main" val="0"/>
                              </a:ext>
                            </a:extLst>
                          </a:blip>
                          <a:stretch>
                            <a:fillRect/>
                          </a:stretch>
                        </pic:blipFill>
                        <pic:spPr>
                          <a:xfrm>
                            <a:off x="0" y="0"/>
                            <a:ext cx="6263498" cy="8053070"/>
                          </a:xfrm>
                          <a:prstGeom prst="rect">
                            <a:avLst/>
                          </a:prstGeom>
                        </pic:spPr>
                      </pic:pic>
                    </a:graphicData>
                  </a:graphic>
                </wp:inline>
              </w:drawing>
            </w:r>
          </w:p>
        </w:tc>
      </w:tr>
      <w:tr w:rsidR="00A316ED" w:rsidRPr="001D13CD" w14:paraId="6472743C" w14:textId="77777777" w:rsidTr="005D0950">
        <w:trPr>
          <w:trHeight w:val="87"/>
        </w:trPr>
        <w:tc>
          <w:tcPr>
            <w:tcW w:w="5000" w:type="pct"/>
            <w:tcBorders>
              <w:top w:val="nil"/>
              <w:left w:val="nil"/>
              <w:bottom w:val="nil"/>
              <w:right w:val="nil"/>
            </w:tcBorders>
          </w:tcPr>
          <w:p w14:paraId="7122F088" w14:textId="3FC11AF4" w:rsidR="00A316ED" w:rsidRPr="00A316ED" w:rsidRDefault="00A316ED" w:rsidP="00724D47">
            <w:pPr>
              <w:spacing w:after="120"/>
              <w:ind w:left="737" w:hanging="737"/>
              <w:jc w:val="both"/>
              <w:rPr>
                <w:szCs w:val="20"/>
              </w:rPr>
            </w:pPr>
            <w:bookmarkStart w:id="1" w:name="_Ref526450773"/>
            <w:r w:rsidRPr="00DC5A50">
              <w:rPr>
                <w:b/>
                <w:szCs w:val="20"/>
              </w:rPr>
              <w:t xml:space="preserve">Figure </w:t>
            </w:r>
            <w:r w:rsidRPr="00DC5A50">
              <w:rPr>
                <w:b/>
                <w:i/>
                <w:szCs w:val="20"/>
              </w:rPr>
              <w:fldChar w:fldCharType="begin"/>
            </w:r>
            <w:r w:rsidRPr="00DC5A50">
              <w:rPr>
                <w:b/>
                <w:szCs w:val="20"/>
              </w:rPr>
              <w:instrText xml:space="preserve"> SEQ Figure \* ARABIC </w:instrText>
            </w:r>
            <w:r w:rsidRPr="00DC5A50">
              <w:rPr>
                <w:b/>
                <w:i/>
                <w:szCs w:val="20"/>
              </w:rPr>
              <w:fldChar w:fldCharType="separate"/>
            </w:r>
            <w:r w:rsidR="006D3B3C">
              <w:rPr>
                <w:b/>
                <w:noProof/>
                <w:szCs w:val="20"/>
              </w:rPr>
              <w:t>1</w:t>
            </w:r>
            <w:r w:rsidRPr="00DC5A50">
              <w:rPr>
                <w:b/>
                <w:i/>
                <w:szCs w:val="20"/>
              </w:rPr>
              <w:fldChar w:fldCharType="end"/>
            </w:r>
            <w:bookmarkEnd w:id="1"/>
            <w:r w:rsidRPr="00DC5A50">
              <w:rPr>
                <w:b/>
                <w:szCs w:val="20"/>
              </w:rPr>
              <w:t xml:space="preserve">: </w:t>
            </w:r>
            <w:proofErr w:type="spellStart"/>
            <w:r w:rsidR="005D592A">
              <w:rPr>
                <w:szCs w:val="20"/>
              </w:rPr>
              <w:t>Zeh</w:t>
            </w:r>
            <w:proofErr w:type="spellEnd"/>
            <w:r w:rsidR="005D592A">
              <w:rPr>
                <w:szCs w:val="20"/>
              </w:rPr>
              <w:t xml:space="preserve"> plots of the performance statistics for the RC and three additional robustness tests.</w:t>
            </w:r>
          </w:p>
        </w:tc>
      </w:tr>
    </w:tbl>
    <w:p w14:paraId="7C5AA54B" w14:textId="419CAB2B" w:rsidR="000B49E8" w:rsidRDefault="000B49E8" w:rsidP="00897A6F"/>
    <w:p w14:paraId="325F613F" w14:textId="77777777" w:rsidR="000B49E8" w:rsidRDefault="000B49E8">
      <w:r>
        <w:br w:type="page"/>
      </w:r>
    </w:p>
    <w:tbl>
      <w:tblPr>
        <w:tblStyle w:val="TableGrid"/>
        <w:tblW w:w="5000" w:type="pct"/>
        <w:tblLook w:val="04A0" w:firstRow="1" w:lastRow="0" w:firstColumn="1" w:lastColumn="0" w:noHBand="0" w:noVBand="1"/>
      </w:tblPr>
      <w:tblGrid>
        <w:gridCol w:w="9864"/>
      </w:tblGrid>
      <w:tr w:rsidR="000B49E8" w14:paraId="148D60F9" w14:textId="77777777" w:rsidTr="00615F81">
        <w:tc>
          <w:tcPr>
            <w:tcW w:w="5000" w:type="pct"/>
            <w:tcBorders>
              <w:top w:val="nil"/>
              <w:left w:val="nil"/>
              <w:bottom w:val="nil"/>
              <w:right w:val="nil"/>
            </w:tcBorders>
          </w:tcPr>
          <w:p w14:paraId="10227273" w14:textId="5608B314" w:rsidR="000B49E8" w:rsidRDefault="005D592A" w:rsidP="00615F81">
            <w:pPr>
              <w:spacing w:after="120"/>
              <w:jc w:val="center"/>
            </w:pPr>
            <w:r>
              <w:rPr>
                <w:noProof/>
              </w:rPr>
              <w:lastRenderedPageBreak/>
              <w:drawing>
                <wp:inline distT="0" distB="0" distL="0" distR="0" wp14:anchorId="26CAF649" wp14:editId="2EF926F7">
                  <wp:extent cx="6263640" cy="8053070"/>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8).jpg"/>
                          <pic:cNvPicPr/>
                        </pic:nvPicPr>
                        <pic:blipFill>
                          <a:blip r:embed="rId9">
                            <a:extLst>
                              <a:ext uri="{28A0092B-C50C-407E-A947-70E740481C1C}">
                                <a14:useLocalDpi xmlns:a14="http://schemas.microsoft.com/office/drawing/2010/main" val="0"/>
                              </a:ext>
                            </a:extLst>
                          </a:blip>
                          <a:stretch>
                            <a:fillRect/>
                          </a:stretch>
                        </pic:blipFill>
                        <pic:spPr>
                          <a:xfrm>
                            <a:off x="0" y="0"/>
                            <a:ext cx="6263640" cy="8053070"/>
                          </a:xfrm>
                          <a:prstGeom prst="rect">
                            <a:avLst/>
                          </a:prstGeom>
                        </pic:spPr>
                      </pic:pic>
                    </a:graphicData>
                  </a:graphic>
                </wp:inline>
              </w:drawing>
            </w:r>
          </w:p>
        </w:tc>
      </w:tr>
      <w:tr w:rsidR="000B49E8" w:rsidRPr="00A316ED" w14:paraId="0E8838A7" w14:textId="77777777" w:rsidTr="00615F81">
        <w:trPr>
          <w:trHeight w:val="87"/>
        </w:trPr>
        <w:tc>
          <w:tcPr>
            <w:tcW w:w="5000" w:type="pct"/>
            <w:tcBorders>
              <w:top w:val="nil"/>
              <w:left w:val="nil"/>
              <w:bottom w:val="nil"/>
              <w:right w:val="nil"/>
            </w:tcBorders>
          </w:tcPr>
          <w:p w14:paraId="0ECDF6F8" w14:textId="59905ABF" w:rsidR="000B49E8" w:rsidRPr="00A316ED" w:rsidRDefault="000B49E8" w:rsidP="00615F81">
            <w:pPr>
              <w:ind w:left="738" w:hanging="738"/>
              <w:jc w:val="both"/>
              <w:rPr>
                <w:szCs w:val="20"/>
              </w:rPr>
            </w:pPr>
            <w:r w:rsidRPr="00DC5A50">
              <w:rPr>
                <w:b/>
                <w:szCs w:val="20"/>
              </w:rPr>
              <w:t xml:space="preserve">Figure </w:t>
            </w:r>
            <w:r w:rsidRPr="00DC5A50">
              <w:rPr>
                <w:b/>
                <w:i/>
                <w:szCs w:val="20"/>
              </w:rPr>
              <w:fldChar w:fldCharType="begin"/>
            </w:r>
            <w:r w:rsidRPr="00DC5A50">
              <w:rPr>
                <w:b/>
                <w:szCs w:val="20"/>
              </w:rPr>
              <w:instrText xml:space="preserve"> SEQ Figure \* ARABIC </w:instrText>
            </w:r>
            <w:r w:rsidRPr="00DC5A50">
              <w:rPr>
                <w:b/>
                <w:i/>
                <w:szCs w:val="20"/>
              </w:rPr>
              <w:fldChar w:fldCharType="separate"/>
            </w:r>
            <w:r>
              <w:rPr>
                <w:b/>
                <w:noProof/>
                <w:szCs w:val="20"/>
              </w:rPr>
              <w:t>2</w:t>
            </w:r>
            <w:r w:rsidRPr="00DC5A50">
              <w:rPr>
                <w:b/>
                <w:i/>
                <w:szCs w:val="20"/>
              </w:rPr>
              <w:fldChar w:fldCharType="end"/>
            </w:r>
            <w:r w:rsidRPr="00DC5A50">
              <w:rPr>
                <w:b/>
                <w:szCs w:val="20"/>
              </w:rPr>
              <w:t xml:space="preserve">: </w:t>
            </w:r>
            <w:r w:rsidR="005D592A">
              <w:rPr>
                <w:szCs w:val="20"/>
              </w:rPr>
              <w:t>Trajectories for the R</w:t>
            </w:r>
            <w:r w:rsidR="0089224E">
              <w:rPr>
                <w:szCs w:val="20"/>
              </w:rPr>
              <w:t xml:space="preserve">C OM (black lines for medians and grey shaded areas for 90% probability envelopes) </w:t>
            </w:r>
            <w:r w:rsidR="00C263C4">
              <w:rPr>
                <w:szCs w:val="20"/>
              </w:rPr>
              <w:t>are contrasted with the</w:t>
            </w:r>
            <w:r w:rsidR="0089224E">
              <w:rPr>
                <w:szCs w:val="20"/>
              </w:rPr>
              <w:t xml:space="preserve"> three additional robustness tests (red lines for medians and blue shaded area for 90% probability envelopes).</w:t>
            </w:r>
          </w:p>
        </w:tc>
      </w:tr>
    </w:tbl>
    <w:p w14:paraId="59E1AC52" w14:textId="77777777" w:rsidR="00166185" w:rsidRPr="009D224E" w:rsidRDefault="00166185" w:rsidP="00897A6F"/>
    <w:sectPr w:rsidR="00166185" w:rsidRPr="009D224E" w:rsidSect="00015365">
      <w:headerReference w:type="default" r:id="rId10"/>
      <w:footerReference w:type="default" r:id="rId1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FED4F" w14:textId="77777777" w:rsidR="00910C20" w:rsidRDefault="00910C20" w:rsidP="000123C4">
      <w:pPr>
        <w:spacing w:after="0" w:line="240" w:lineRule="auto"/>
      </w:pPr>
      <w:r>
        <w:separator/>
      </w:r>
    </w:p>
  </w:endnote>
  <w:endnote w:type="continuationSeparator" w:id="0">
    <w:p w14:paraId="03072786" w14:textId="77777777" w:rsidR="00910C20" w:rsidRDefault="00910C20" w:rsidP="0001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286837"/>
      <w:docPartObj>
        <w:docPartGallery w:val="Page Numbers (Bottom of Page)"/>
        <w:docPartUnique/>
      </w:docPartObj>
    </w:sdtPr>
    <w:sdtEndPr>
      <w:rPr>
        <w:noProof/>
      </w:rPr>
    </w:sdtEndPr>
    <w:sdtContent>
      <w:p w14:paraId="3EDFA430" w14:textId="40683B92" w:rsidR="0016054A" w:rsidRDefault="0016054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633BF7" w14:textId="77777777" w:rsidR="0016054A" w:rsidRDefault="0016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38618" w14:textId="77777777" w:rsidR="00910C20" w:rsidRDefault="00910C20" w:rsidP="000123C4">
      <w:pPr>
        <w:spacing w:after="0" w:line="240" w:lineRule="auto"/>
      </w:pPr>
      <w:r>
        <w:separator/>
      </w:r>
    </w:p>
  </w:footnote>
  <w:footnote w:type="continuationSeparator" w:id="0">
    <w:p w14:paraId="7495127C" w14:textId="77777777" w:rsidR="00910C20" w:rsidRDefault="00910C20" w:rsidP="000123C4">
      <w:pPr>
        <w:spacing w:after="0" w:line="240" w:lineRule="auto"/>
      </w:pPr>
      <w:r>
        <w:continuationSeparator/>
      </w:r>
    </w:p>
  </w:footnote>
  <w:footnote w:id="1">
    <w:p w14:paraId="5B67AF9D" w14:textId="77777777" w:rsidR="0016054A" w:rsidRDefault="0016054A" w:rsidP="000123C4">
      <w:pPr>
        <w:pStyle w:val="FootnoteText"/>
      </w:pPr>
      <w:r>
        <w:rPr>
          <w:rStyle w:val="FootnoteReference"/>
        </w:rPr>
        <w:footnoteRef/>
      </w:r>
      <w:r>
        <w:t xml:space="preserve"> Marine Resource Assessment and Management Group, Department of Mathematics and Applied Mathematics, University of Cape Town, Rondebosch.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2ABB" w14:textId="79C6FD2A" w:rsidR="0016054A" w:rsidRDefault="007557A5" w:rsidP="00E0186A">
    <w:pPr>
      <w:pStyle w:val="Header"/>
      <w:jc w:val="right"/>
    </w:pPr>
    <w:r>
      <w:tab/>
    </w:r>
    <w:r>
      <w:tab/>
      <w:t>MARAM/IWS/2018/Hake/</w:t>
    </w:r>
    <w:r w:rsidR="00E03078">
      <w:t>WP</w:t>
    </w:r>
    <w:r w:rsidR="00120647">
      <w:t>3</w:t>
    </w:r>
  </w:p>
  <w:p w14:paraId="21B41FFB" w14:textId="77777777" w:rsidR="0016054A" w:rsidRDefault="0016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14393"/>
    <w:multiLevelType w:val="hybridMultilevel"/>
    <w:tmpl w:val="6CA2EA0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C4"/>
    <w:rsid w:val="000123C4"/>
    <w:rsid w:val="00015365"/>
    <w:rsid w:val="00050526"/>
    <w:rsid w:val="00051F32"/>
    <w:rsid w:val="00052F4E"/>
    <w:rsid w:val="00080984"/>
    <w:rsid w:val="0009317F"/>
    <w:rsid w:val="000A629E"/>
    <w:rsid w:val="000B19E5"/>
    <w:rsid w:val="000B49E8"/>
    <w:rsid w:val="000B6B5E"/>
    <w:rsid w:val="000C167F"/>
    <w:rsid w:val="000D32DA"/>
    <w:rsid w:val="000E385B"/>
    <w:rsid w:val="000E7645"/>
    <w:rsid w:val="000F4521"/>
    <w:rsid w:val="0010456A"/>
    <w:rsid w:val="00120647"/>
    <w:rsid w:val="001209C0"/>
    <w:rsid w:val="00122C13"/>
    <w:rsid w:val="00124428"/>
    <w:rsid w:val="00124A35"/>
    <w:rsid w:val="00131F91"/>
    <w:rsid w:val="00134800"/>
    <w:rsid w:val="00140DCE"/>
    <w:rsid w:val="001434ED"/>
    <w:rsid w:val="00144567"/>
    <w:rsid w:val="0015505E"/>
    <w:rsid w:val="00155432"/>
    <w:rsid w:val="0016054A"/>
    <w:rsid w:val="001613ED"/>
    <w:rsid w:val="0016327C"/>
    <w:rsid w:val="00166185"/>
    <w:rsid w:val="001725A5"/>
    <w:rsid w:val="001761F3"/>
    <w:rsid w:val="001767EF"/>
    <w:rsid w:val="00182E8A"/>
    <w:rsid w:val="0018696E"/>
    <w:rsid w:val="00187352"/>
    <w:rsid w:val="00195CAD"/>
    <w:rsid w:val="001A6CC4"/>
    <w:rsid w:val="001B1BDE"/>
    <w:rsid w:val="001B4D77"/>
    <w:rsid w:val="001C008F"/>
    <w:rsid w:val="001C2F2B"/>
    <w:rsid w:val="001C4957"/>
    <w:rsid w:val="001C5C08"/>
    <w:rsid w:val="001D13CD"/>
    <w:rsid w:val="001D6FE9"/>
    <w:rsid w:val="001E2F10"/>
    <w:rsid w:val="001E5BDE"/>
    <w:rsid w:val="00203D0A"/>
    <w:rsid w:val="00211B65"/>
    <w:rsid w:val="002137B8"/>
    <w:rsid w:val="0021724F"/>
    <w:rsid w:val="0022066C"/>
    <w:rsid w:val="00224584"/>
    <w:rsid w:val="00230163"/>
    <w:rsid w:val="002303B3"/>
    <w:rsid w:val="00240066"/>
    <w:rsid w:val="002441A6"/>
    <w:rsid w:val="00284C5F"/>
    <w:rsid w:val="00286541"/>
    <w:rsid w:val="00293339"/>
    <w:rsid w:val="002B6282"/>
    <w:rsid w:val="002D29DE"/>
    <w:rsid w:val="002E5B3D"/>
    <w:rsid w:val="002F478B"/>
    <w:rsid w:val="002F4BF9"/>
    <w:rsid w:val="00335747"/>
    <w:rsid w:val="00355D9F"/>
    <w:rsid w:val="003F109C"/>
    <w:rsid w:val="00414ACE"/>
    <w:rsid w:val="00415B31"/>
    <w:rsid w:val="004359F6"/>
    <w:rsid w:val="0044033B"/>
    <w:rsid w:val="00441D29"/>
    <w:rsid w:val="00444BF7"/>
    <w:rsid w:val="00447593"/>
    <w:rsid w:val="00447ADB"/>
    <w:rsid w:val="004665A6"/>
    <w:rsid w:val="00481682"/>
    <w:rsid w:val="00486913"/>
    <w:rsid w:val="00487CB9"/>
    <w:rsid w:val="0049636C"/>
    <w:rsid w:val="004A19DB"/>
    <w:rsid w:val="004A1C52"/>
    <w:rsid w:val="004A5358"/>
    <w:rsid w:val="004A7F26"/>
    <w:rsid w:val="004B60A8"/>
    <w:rsid w:val="004B7B46"/>
    <w:rsid w:val="004C1216"/>
    <w:rsid w:val="004C2E88"/>
    <w:rsid w:val="004D5075"/>
    <w:rsid w:val="004D6758"/>
    <w:rsid w:val="004E27D3"/>
    <w:rsid w:val="004F0B85"/>
    <w:rsid w:val="004F17A7"/>
    <w:rsid w:val="00515BE0"/>
    <w:rsid w:val="00521E48"/>
    <w:rsid w:val="005248E6"/>
    <w:rsid w:val="00525CFD"/>
    <w:rsid w:val="00550F63"/>
    <w:rsid w:val="0056200D"/>
    <w:rsid w:val="005621B6"/>
    <w:rsid w:val="005760B7"/>
    <w:rsid w:val="00576846"/>
    <w:rsid w:val="0057714B"/>
    <w:rsid w:val="00584BA3"/>
    <w:rsid w:val="00590056"/>
    <w:rsid w:val="005A3591"/>
    <w:rsid w:val="005A37BB"/>
    <w:rsid w:val="005A7EA9"/>
    <w:rsid w:val="005B1813"/>
    <w:rsid w:val="005B2E5A"/>
    <w:rsid w:val="005C1250"/>
    <w:rsid w:val="005C5CDE"/>
    <w:rsid w:val="005D0CE0"/>
    <w:rsid w:val="005D592A"/>
    <w:rsid w:val="005E586D"/>
    <w:rsid w:val="005F35AB"/>
    <w:rsid w:val="005F6E05"/>
    <w:rsid w:val="00607280"/>
    <w:rsid w:val="00620BBB"/>
    <w:rsid w:val="00621FFB"/>
    <w:rsid w:val="006332BD"/>
    <w:rsid w:val="00637DA1"/>
    <w:rsid w:val="0065594D"/>
    <w:rsid w:val="00663780"/>
    <w:rsid w:val="006740B0"/>
    <w:rsid w:val="00674B72"/>
    <w:rsid w:val="0067575F"/>
    <w:rsid w:val="00681520"/>
    <w:rsid w:val="00683722"/>
    <w:rsid w:val="006854D9"/>
    <w:rsid w:val="00696B23"/>
    <w:rsid w:val="006D3B3C"/>
    <w:rsid w:val="006F0AA7"/>
    <w:rsid w:val="00710BBF"/>
    <w:rsid w:val="0071175D"/>
    <w:rsid w:val="00720410"/>
    <w:rsid w:val="00724D47"/>
    <w:rsid w:val="00726E66"/>
    <w:rsid w:val="00731E94"/>
    <w:rsid w:val="00734273"/>
    <w:rsid w:val="007431CC"/>
    <w:rsid w:val="00743786"/>
    <w:rsid w:val="007557A5"/>
    <w:rsid w:val="0076452C"/>
    <w:rsid w:val="0077138B"/>
    <w:rsid w:val="00772C5F"/>
    <w:rsid w:val="007736DA"/>
    <w:rsid w:val="007B7D2B"/>
    <w:rsid w:val="007C6C17"/>
    <w:rsid w:val="007D5DF2"/>
    <w:rsid w:val="007E1CFC"/>
    <w:rsid w:val="007E2D51"/>
    <w:rsid w:val="007E73F2"/>
    <w:rsid w:val="007E76FE"/>
    <w:rsid w:val="007E7902"/>
    <w:rsid w:val="00803A97"/>
    <w:rsid w:val="00806C7D"/>
    <w:rsid w:val="00823238"/>
    <w:rsid w:val="00825761"/>
    <w:rsid w:val="00841AEC"/>
    <w:rsid w:val="00853977"/>
    <w:rsid w:val="008560A8"/>
    <w:rsid w:val="0086025D"/>
    <w:rsid w:val="00866CE1"/>
    <w:rsid w:val="008730AA"/>
    <w:rsid w:val="00876C30"/>
    <w:rsid w:val="00886436"/>
    <w:rsid w:val="008871A9"/>
    <w:rsid w:val="0089224E"/>
    <w:rsid w:val="00897A6F"/>
    <w:rsid w:val="008A685F"/>
    <w:rsid w:val="008C30D5"/>
    <w:rsid w:val="008D2A75"/>
    <w:rsid w:val="008E33A2"/>
    <w:rsid w:val="008E3931"/>
    <w:rsid w:val="00910C20"/>
    <w:rsid w:val="00924D44"/>
    <w:rsid w:val="00925E71"/>
    <w:rsid w:val="00931D7E"/>
    <w:rsid w:val="009531E6"/>
    <w:rsid w:val="009550B3"/>
    <w:rsid w:val="009629D6"/>
    <w:rsid w:val="00980A10"/>
    <w:rsid w:val="00992C14"/>
    <w:rsid w:val="009A0378"/>
    <w:rsid w:val="009A3B43"/>
    <w:rsid w:val="009A6FAA"/>
    <w:rsid w:val="009C23B2"/>
    <w:rsid w:val="009D1867"/>
    <w:rsid w:val="009D224E"/>
    <w:rsid w:val="009E0CE6"/>
    <w:rsid w:val="009F08EB"/>
    <w:rsid w:val="009F0BE1"/>
    <w:rsid w:val="00A0754C"/>
    <w:rsid w:val="00A106F9"/>
    <w:rsid w:val="00A153A5"/>
    <w:rsid w:val="00A17BB1"/>
    <w:rsid w:val="00A316ED"/>
    <w:rsid w:val="00A45891"/>
    <w:rsid w:val="00A45CC8"/>
    <w:rsid w:val="00A55A32"/>
    <w:rsid w:val="00A66ECE"/>
    <w:rsid w:val="00A713C7"/>
    <w:rsid w:val="00A71D80"/>
    <w:rsid w:val="00A87CB1"/>
    <w:rsid w:val="00AB39CE"/>
    <w:rsid w:val="00AC24BD"/>
    <w:rsid w:val="00AC522D"/>
    <w:rsid w:val="00AC5FE1"/>
    <w:rsid w:val="00AD08FF"/>
    <w:rsid w:val="00AF6C83"/>
    <w:rsid w:val="00B001FC"/>
    <w:rsid w:val="00B05FB8"/>
    <w:rsid w:val="00B13326"/>
    <w:rsid w:val="00B431FC"/>
    <w:rsid w:val="00B55241"/>
    <w:rsid w:val="00B700C8"/>
    <w:rsid w:val="00B87AB1"/>
    <w:rsid w:val="00B87C37"/>
    <w:rsid w:val="00B96122"/>
    <w:rsid w:val="00BA5778"/>
    <w:rsid w:val="00BB0845"/>
    <w:rsid w:val="00BB72CC"/>
    <w:rsid w:val="00BC1F6A"/>
    <w:rsid w:val="00BC623D"/>
    <w:rsid w:val="00BD64CA"/>
    <w:rsid w:val="00BE1045"/>
    <w:rsid w:val="00BF7A8B"/>
    <w:rsid w:val="00C0087B"/>
    <w:rsid w:val="00C026FB"/>
    <w:rsid w:val="00C05EDB"/>
    <w:rsid w:val="00C0619E"/>
    <w:rsid w:val="00C15CF7"/>
    <w:rsid w:val="00C20AE3"/>
    <w:rsid w:val="00C251A7"/>
    <w:rsid w:val="00C263C4"/>
    <w:rsid w:val="00C35528"/>
    <w:rsid w:val="00C37A0B"/>
    <w:rsid w:val="00C430C7"/>
    <w:rsid w:val="00C5098B"/>
    <w:rsid w:val="00C6178E"/>
    <w:rsid w:val="00C75980"/>
    <w:rsid w:val="00C8147A"/>
    <w:rsid w:val="00C96726"/>
    <w:rsid w:val="00CA2B82"/>
    <w:rsid w:val="00CB00A4"/>
    <w:rsid w:val="00CB1836"/>
    <w:rsid w:val="00CD1834"/>
    <w:rsid w:val="00CD7B79"/>
    <w:rsid w:val="00CE474B"/>
    <w:rsid w:val="00CF359D"/>
    <w:rsid w:val="00D043C4"/>
    <w:rsid w:val="00D1001C"/>
    <w:rsid w:val="00D20F30"/>
    <w:rsid w:val="00D42451"/>
    <w:rsid w:val="00D578A3"/>
    <w:rsid w:val="00D6479B"/>
    <w:rsid w:val="00D6733E"/>
    <w:rsid w:val="00D93A9F"/>
    <w:rsid w:val="00D941D5"/>
    <w:rsid w:val="00DB7A89"/>
    <w:rsid w:val="00DC00A4"/>
    <w:rsid w:val="00DC5A50"/>
    <w:rsid w:val="00DC7921"/>
    <w:rsid w:val="00DD6377"/>
    <w:rsid w:val="00DF46F8"/>
    <w:rsid w:val="00DF5848"/>
    <w:rsid w:val="00E010B1"/>
    <w:rsid w:val="00E01468"/>
    <w:rsid w:val="00E0186A"/>
    <w:rsid w:val="00E01DC4"/>
    <w:rsid w:val="00E03078"/>
    <w:rsid w:val="00E1435C"/>
    <w:rsid w:val="00E17399"/>
    <w:rsid w:val="00E301AF"/>
    <w:rsid w:val="00E30CF8"/>
    <w:rsid w:val="00E405CE"/>
    <w:rsid w:val="00E46322"/>
    <w:rsid w:val="00E46B7B"/>
    <w:rsid w:val="00E656D1"/>
    <w:rsid w:val="00E75D3D"/>
    <w:rsid w:val="00E75F9D"/>
    <w:rsid w:val="00E82945"/>
    <w:rsid w:val="00EC3F97"/>
    <w:rsid w:val="00EC4A45"/>
    <w:rsid w:val="00ED7D38"/>
    <w:rsid w:val="00EF2CCE"/>
    <w:rsid w:val="00F02149"/>
    <w:rsid w:val="00F03353"/>
    <w:rsid w:val="00F07E3A"/>
    <w:rsid w:val="00F21F4B"/>
    <w:rsid w:val="00F4060B"/>
    <w:rsid w:val="00F61AC1"/>
    <w:rsid w:val="00F72E35"/>
    <w:rsid w:val="00F80BA6"/>
    <w:rsid w:val="00F8762F"/>
    <w:rsid w:val="00F90CEF"/>
    <w:rsid w:val="00F95113"/>
    <w:rsid w:val="00FA0731"/>
    <w:rsid w:val="00FA46BD"/>
    <w:rsid w:val="00FB3856"/>
    <w:rsid w:val="00FB4152"/>
    <w:rsid w:val="00FC468A"/>
    <w:rsid w:val="00FC71C3"/>
    <w:rsid w:val="00FD19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62667"/>
  <w15:docId w15:val="{2DF05550-ED20-4843-B167-A7E0D204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E35"/>
    <w:rPr>
      <w:sz w:val="20"/>
    </w:rPr>
  </w:style>
  <w:style w:type="paragraph" w:styleId="Heading1">
    <w:name w:val="heading 1"/>
    <w:basedOn w:val="Normal"/>
    <w:next w:val="Normal"/>
    <w:link w:val="Heading1Char"/>
    <w:uiPriority w:val="9"/>
    <w:qFormat/>
    <w:rsid w:val="000123C4"/>
    <w:pPr>
      <w:keepNext/>
      <w:keepLines/>
      <w:spacing w:before="240" w:after="240"/>
      <w:jc w:val="center"/>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0123C4"/>
    <w:pPr>
      <w:keepNext/>
      <w:keepLines/>
      <w:spacing w:before="240" w:after="120"/>
      <w:outlineLvl w:val="1"/>
    </w:pPr>
    <w:rPr>
      <w:rFonts w:ascii="Calibri" w:eastAsiaTheme="majorEastAsia" w:hAnsi="Calibr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3C4"/>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0123C4"/>
    <w:rPr>
      <w:rFonts w:ascii="Calibri" w:eastAsiaTheme="majorEastAsia" w:hAnsi="Calibri" w:cstheme="majorBidi"/>
      <w:b/>
      <w:sz w:val="24"/>
      <w:szCs w:val="26"/>
    </w:rPr>
  </w:style>
  <w:style w:type="paragraph" w:styleId="FootnoteText">
    <w:name w:val="footnote text"/>
    <w:basedOn w:val="Normal"/>
    <w:link w:val="FootnoteTextChar"/>
    <w:uiPriority w:val="99"/>
    <w:semiHidden/>
    <w:unhideWhenUsed/>
    <w:rsid w:val="000123C4"/>
    <w:pPr>
      <w:spacing w:after="0" w:line="240" w:lineRule="auto"/>
      <w:jc w:val="both"/>
    </w:pPr>
    <w:rPr>
      <w:szCs w:val="20"/>
    </w:rPr>
  </w:style>
  <w:style w:type="character" w:customStyle="1" w:styleId="FootnoteTextChar">
    <w:name w:val="Footnote Text Char"/>
    <w:basedOn w:val="DefaultParagraphFont"/>
    <w:link w:val="FootnoteText"/>
    <w:uiPriority w:val="99"/>
    <w:semiHidden/>
    <w:rsid w:val="000123C4"/>
    <w:rPr>
      <w:sz w:val="20"/>
      <w:szCs w:val="20"/>
    </w:rPr>
  </w:style>
  <w:style w:type="character" w:styleId="FootnoteReference">
    <w:name w:val="footnote reference"/>
    <w:basedOn w:val="DefaultParagraphFont"/>
    <w:uiPriority w:val="99"/>
    <w:semiHidden/>
    <w:unhideWhenUsed/>
    <w:rsid w:val="000123C4"/>
    <w:rPr>
      <w:vertAlign w:val="superscript"/>
    </w:rPr>
  </w:style>
  <w:style w:type="table" w:styleId="TableGrid">
    <w:name w:val="Table Grid"/>
    <w:basedOn w:val="TableNormal"/>
    <w:uiPriority w:val="39"/>
    <w:rsid w:val="00F9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A50"/>
  </w:style>
  <w:style w:type="paragraph" w:styleId="Footer">
    <w:name w:val="footer"/>
    <w:basedOn w:val="Normal"/>
    <w:link w:val="FooterChar"/>
    <w:uiPriority w:val="99"/>
    <w:unhideWhenUsed/>
    <w:rsid w:val="00DC5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A50"/>
  </w:style>
  <w:style w:type="character" w:styleId="PlaceholderText">
    <w:name w:val="Placeholder Text"/>
    <w:basedOn w:val="DefaultParagraphFont"/>
    <w:uiPriority w:val="99"/>
    <w:semiHidden/>
    <w:rsid w:val="00F21F4B"/>
    <w:rPr>
      <w:color w:val="808080"/>
    </w:rPr>
  </w:style>
  <w:style w:type="character" w:styleId="CommentReference">
    <w:name w:val="annotation reference"/>
    <w:basedOn w:val="DefaultParagraphFont"/>
    <w:uiPriority w:val="99"/>
    <w:semiHidden/>
    <w:unhideWhenUsed/>
    <w:rsid w:val="005760B7"/>
    <w:rPr>
      <w:sz w:val="16"/>
      <w:szCs w:val="16"/>
    </w:rPr>
  </w:style>
  <w:style w:type="paragraph" w:styleId="CommentText">
    <w:name w:val="annotation text"/>
    <w:basedOn w:val="Normal"/>
    <w:link w:val="CommentTextChar"/>
    <w:uiPriority w:val="99"/>
    <w:semiHidden/>
    <w:unhideWhenUsed/>
    <w:rsid w:val="005760B7"/>
    <w:pPr>
      <w:spacing w:line="240" w:lineRule="auto"/>
    </w:pPr>
    <w:rPr>
      <w:szCs w:val="20"/>
    </w:rPr>
  </w:style>
  <w:style w:type="character" w:customStyle="1" w:styleId="CommentTextChar">
    <w:name w:val="Comment Text Char"/>
    <w:basedOn w:val="DefaultParagraphFont"/>
    <w:link w:val="CommentText"/>
    <w:uiPriority w:val="99"/>
    <w:semiHidden/>
    <w:rsid w:val="005760B7"/>
    <w:rPr>
      <w:sz w:val="20"/>
      <w:szCs w:val="20"/>
    </w:rPr>
  </w:style>
  <w:style w:type="paragraph" w:styleId="CommentSubject">
    <w:name w:val="annotation subject"/>
    <w:basedOn w:val="CommentText"/>
    <w:next w:val="CommentText"/>
    <w:link w:val="CommentSubjectChar"/>
    <w:uiPriority w:val="99"/>
    <w:semiHidden/>
    <w:unhideWhenUsed/>
    <w:rsid w:val="005760B7"/>
    <w:rPr>
      <w:b/>
      <w:bCs/>
    </w:rPr>
  </w:style>
  <w:style w:type="character" w:customStyle="1" w:styleId="CommentSubjectChar">
    <w:name w:val="Comment Subject Char"/>
    <w:basedOn w:val="CommentTextChar"/>
    <w:link w:val="CommentSubject"/>
    <w:uiPriority w:val="99"/>
    <w:semiHidden/>
    <w:rsid w:val="005760B7"/>
    <w:rPr>
      <w:b/>
      <w:bCs/>
      <w:sz w:val="20"/>
      <w:szCs w:val="20"/>
    </w:rPr>
  </w:style>
  <w:style w:type="paragraph" w:styleId="BalloonText">
    <w:name w:val="Balloon Text"/>
    <w:basedOn w:val="Normal"/>
    <w:link w:val="BalloonTextChar"/>
    <w:uiPriority w:val="99"/>
    <w:semiHidden/>
    <w:unhideWhenUsed/>
    <w:rsid w:val="00576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0B7"/>
    <w:rPr>
      <w:rFonts w:ascii="Segoe UI" w:hAnsi="Segoe UI" w:cs="Segoe UI"/>
      <w:sz w:val="18"/>
      <w:szCs w:val="18"/>
    </w:rPr>
  </w:style>
  <w:style w:type="paragraph" w:styleId="ListParagraph">
    <w:name w:val="List Paragraph"/>
    <w:basedOn w:val="Normal"/>
    <w:uiPriority w:val="34"/>
    <w:qFormat/>
    <w:rsid w:val="00A713C7"/>
    <w:pPr>
      <w:ind w:left="720"/>
      <w:contextualSpacing/>
    </w:pPr>
  </w:style>
  <w:style w:type="paragraph" w:styleId="Revision">
    <w:name w:val="Revision"/>
    <w:hidden/>
    <w:uiPriority w:val="99"/>
    <w:semiHidden/>
    <w:rsid w:val="00C05EDB"/>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33398">
      <w:bodyDiv w:val="1"/>
      <w:marLeft w:val="0"/>
      <w:marRight w:val="0"/>
      <w:marTop w:val="0"/>
      <w:marBottom w:val="0"/>
      <w:divBdr>
        <w:top w:val="none" w:sz="0" w:space="0" w:color="auto"/>
        <w:left w:val="none" w:sz="0" w:space="0" w:color="auto"/>
        <w:bottom w:val="none" w:sz="0" w:space="0" w:color="auto"/>
        <w:right w:val="none" w:sz="0" w:space="0" w:color="auto"/>
      </w:divBdr>
    </w:div>
    <w:div w:id="144051627">
      <w:bodyDiv w:val="1"/>
      <w:marLeft w:val="0"/>
      <w:marRight w:val="0"/>
      <w:marTop w:val="0"/>
      <w:marBottom w:val="0"/>
      <w:divBdr>
        <w:top w:val="none" w:sz="0" w:space="0" w:color="auto"/>
        <w:left w:val="none" w:sz="0" w:space="0" w:color="auto"/>
        <w:bottom w:val="none" w:sz="0" w:space="0" w:color="auto"/>
        <w:right w:val="none" w:sz="0" w:space="0" w:color="auto"/>
      </w:divBdr>
    </w:div>
    <w:div w:id="726996552">
      <w:bodyDiv w:val="1"/>
      <w:marLeft w:val="0"/>
      <w:marRight w:val="0"/>
      <w:marTop w:val="0"/>
      <w:marBottom w:val="0"/>
      <w:divBdr>
        <w:top w:val="none" w:sz="0" w:space="0" w:color="auto"/>
        <w:left w:val="none" w:sz="0" w:space="0" w:color="auto"/>
        <w:bottom w:val="none" w:sz="0" w:space="0" w:color="auto"/>
        <w:right w:val="none" w:sz="0" w:space="0" w:color="auto"/>
      </w:divBdr>
    </w:div>
    <w:div w:id="879437663">
      <w:bodyDiv w:val="1"/>
      <w:marLeft w:val="0"/>
      <w:marRight w:val="0"/>
      <w:marTop w:val="0"/>
      <w:marBottom w:val="0"/>
      <w:divBdr>
        <w:top w:val="none" w:sz="0" w:space="0" w:color="auto"/>
        <w:left w:val="none" w:sz="0" w:space="0" w:color="auto"/>
        <w:bottom w:val="none" w:sz="0" w:space="0" w:color="auto"/>
        <w:right w:val="none" w:sz="0" w:space="0" w:color="auto"/>
      </w:divBdr>
    </w:div>
    <w:div w:id="1045325188">
      <w:bodyDiv w:val="1"/>
      <w:marLeft w:val="0"/>
      <w:marRight w:val="0"/>
      <w:marTop w:val="0"/>
      <w:marBottom w:val="0"/>
      <w:divBdr>
        <w:top w:val="none" w:sz="0" w:space="0" w:color="auto"/>
        <w:left w:val="none" w:sz="0" w:space="0" w:color="auto"/>
        <w:bottom w:val="none" w:sz="0" w:space="0" w:color="auto"/>
        <w:right w:val="none" w:sz="0" w:space="0" w:color="auto"/>
      </w:divBdr>
    </w:div>
    <w:div w:id="1100293842">
      <w:bodyDiv w:val="1"/>
      <w:marLeft w:val="0"/>
      <w:marRight w:val="0"/>
      <w:marTop w:val="0"/>
      <w:marBottom w:val="0"/>
      <w:divBdr>
        <w:top w:val="none" w:sz="0" w:space="0" w:color="auto"/>
        <w:left w:val="none" w:sz="0" w:space="0" w:color="auto"/>
        <w:bottom w:val="none" w:sz="0" w:space="0" w:color="auto"/>
        <w:right w:val="none" w:sz="0" w:space="0" w:color="auto"/>
      </w:divBdr>
    </w:div>
    <w:div w:id="1296376055">
      <w:bodyDiv w:val="1"/>
      <w:marLeft w:val="0"/>
      <w:marRight w:val="0"/>
      <w:marTop w:val="0"/>
      <w:marBottom w:val="0"/>
      <w:divBdr>
        <w:top w:val="none" w:sz="0" w:space="0" w:color="auto"/>
        <w:left w:val="none" w:sz="0" w:space="0" w:color="auto"/>
        <w:bottom w:val="none" w:sz="0" w:space="0" w:color="auto"/>
        <w:right w:val="none" w:sz="0" w:space="0" w:color="auto"/>
      </w:divBdr>
    </w:div>
    <w:div w:id="1394541223">
      <w:bodyDiv w:val="1"/>
      <w:marLeft w:val="0"/>
      <w:marRight w:val="0"/>
      <w:marTop w:val="0"/>
      <w:marBottom w:val="0"/>
      <w:divBdr>
        <w:top w:val="none" w:sz="0" w:space="0" w:color="auto"/>
        <w:left w:val="none" w:sz="0" w:space="0" w:color="auto"/>
        <w:bottom w:val="none" w:sz="0" w:space="0" w:color="auto"/>
        <w:right w:val="none" w:sz="0" w:space="0" w:color="auto"/>
      </w:divBdr>
    </w:div>
    <w:div w:id="1448502330">
      <w:bodyDiv w:val="1"/>
      <w:marLeft w:val="0"/>
      <w:marRight w:val="0"/>
      <w:marTop w:val="0"/>
      <w:marBottom w:val="0"/>
      <w:divBdr>
        <w:top w:val="none" w:sz="0" w:space="0" w:color="auto"/>
        <w:left w:val="none" w:sz="0" w:space="0" w:color="auto"/>
        <w:bottom w:val="none" w:sz="0" w:space="0" w:color="auto"/>
        <w:right w:val="none" w:sz="0" w:space="0" w:color="auto"/>
      </w:divBdr>
    </w:div>
    <w:div w:id="1683579782">
      <w:bodyDiv w:val="1"/>
      <w:marLeft w:val="0"/>
      <w:marRight w:val="0"/>
      <w:marTop w:val="0"/>
      <w:marBottom w:val="0"/>
      <w:divBdr>
        <w:top w:val="none" w:sz="0" w:space="0" w:color="auto"/>
        <w:left w:val="none" w:sz="0" w:space="0" w:color="auto"/>
        <w:bottom w:val="none" w:sz="0" w:space="0" w:color="auto"/>
        <w:right w:val="none" w:sz="0" w:space="0" w:color="auto"/>
      </w:divBdr>
    </w:div>
    <w:div w:id="2058625106">
      <w:bodyDiv w:val="1"/>
      <w:marLeft w:val="0"/>
      <w:marRight w:val="0"/>
      <w:marTop w:val="0"/>
      <w:marBottom w:val="0"/>
      <w:divBdr>
        <w:top w:val="none" w:sz="0" w:space="0" w:color="auto"/>
        <w:left w:val="none" w:sz="0" w:space="0" w:color="auto"/>
        <w:bottom w:val="none" w:sz="0" w:space="0" w:color="auto"/>
        <w:right w:val="none" w:sz="0" w:space="0" w:color="auto"/>
      </w:divBdr>
    </w:div>
    <w:div w:id="214658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9CB05-511B-48B1-A919-222B5834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mlland028@myuct.ac.za</dc:creator>
  <cp:lastModifiedBy>mlland028@myuct.ac.za</cp:lastModifiedBy>
  <cp:revision>7</cp:revision>
  <cp:lastPrinted>2018-11-24T20:54:00Z</cp:lastPrinted>
  <dcterms:created xsi:type="dcterms:W3CDTF">2018-11-26T19:40:00Z</dcterms:created>
  <dcterms:modified xsi:type="dcterms:W3CDTF">2018-11-26T20:22:00Z</dcterms:modified>
</cp:coreProperties>
</file>