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C733" w14:textId="77777777" w:rsidR="00423B55" w:rsidRDefault="004E3295" w:rsidP="002C64C8">
      <w:pPr>
        <w:spacing w:after="0"/>
        <w:jc w:val="center"/>
        <w:rPr>
          <w:b/>
        </w:rPr>
      </w:pPr>
      <w:r>
        <w:rPr>
          <w:b/>
        </w:rPr>
        <w:t>Updated hake standardized CPUE indices of abundance</w:t>
      </w:r>
      <w:r w:rsidR="00A53234">
        <w:rPr>
          <w:b/>
        </w:rPr>
        <w:t xml:space="preserve"> (1978-2017)</w:t>
      </w:r>
    </w:p>
    <w:p w14:paraId="5B80A0FB" w14:textId="77777777" w:rsidR="00F64310" w:rsidRPr="0079500D" w:rsidRDefault="00F64310" w:rsidP="002C64C8">
      <w:pPr>
        <w:spacing w:after="0"/>
        <w:jc w:val="center"/>
        <w:rPr>
          <w:b/>
        </w:rPr>
      </w:pPr>
    </w:p>
    <w:p w14:paraId="70AC9286" w14:textId="77777777" w:rsidR="0079500D" w:rsidRDefault="0079500D" w:rsidP="002C64C8">
      <w:pPr>
        <w:spacing w:after="0"/>
        <w:jc w:val="center"/>
        <w:rPr>
          <w:b/>
        </w:rPr>
      </w:pPr>
      <w:r w:rsidRPr="0079500D">
        <w:rPr>
          <w:b/>
        </w:rPr>
        <w:t>J</w:t>
      </w:r>
      <w:r w:rsidR="00322C0E">
        <w:rPr>
          <w:b/>
        </w:rPr>
        <w:t>.</w:t>
      </w:r>
      <w:r w:rsidRPr="0079500D">
        <w:rPr>
          <w:b/>
        </w:rPr>
        <w:t>P</w:t>
      </w:r>
      <w:r w:rsidR="00322C0E">
        <w:rPr>
          <w:b/>
        </w:rPr>
        <w:t>.</w:t>
      </w:r>
      <w:r w:rsidRPr="0079500D">
        <w:rPr>
          <w:b/>
        </w:rPr>
        <w:t xml:space="preserve"> Glazer</w:t>
      </w:r>
    </w:p>
    <w:p w14:paraId="277E1A9D" w14:textId="77777777" w:rsidR="00666FF0" w:rsidRDefault="00666FF0" w:rsidP="002C64C8">
      <w:pPr>
        <w:spacing w:after="0"/>
        <w:jc w:val="center"/>
      </w:pPr>
    </w:p>
    <w:p w14:paraId="2BCFBD4C" w14:textId="77777777" w:rsidR="0079500D" w:rsidRPr="0079500D" w:rsidRDefault="0079500D" w:rsidP="00666FF0">
      <w:pPr>
        <w:spacing w:after="0"/>
        <w:jc w:val="center"/>
        <w:rPr>
          <w:b/>
        </w:rPr>
      </w:pPr>
      <w:r w:rsidRPr="0079500D">
        <w:rPr>
          <w:b/>
        </w:rPr>
        <w:t>Summary</w:t>
      </w:r>
    </w:p>
    <w:p w14:paraId="5B9DD24B" w14:textId="77777777" w:rsidR="00770C2F" w:rsidRDefault="00770C2F" w:rsidP="002C64C8">
      <w:pPr>
        <w:spacing w:after="0"/>
        <w:jc w:val="both"/>
      </w:pPr>
    </w:p>
    <w:p w14:paraId="50995E3D" w14:textId="77777777" w:rsidR="00300F38" w:rsidRDefault="00770C2F" w:rsidP="00666FF0">
      <w:pPr>
        <w:spacing w:after="0"/>
        <w:jc w:val="center"/>
      </w:pPr>
      <w:r>
        <w:t xml:space="preserve">Updated </w:t>
      </w:r>
      <w:r w:rsidR="00666FF0">
        <w:t xml:space="preserve">hake standardized </w:t>
      </w:r>
      <w:r>
        <w:t>CPUE indices and catches are reported from the application of three alternative species-splitting algorithms.</w:t>
      </w:r>
    </w:p>
    <w:p w14:paraId="26C11F95" w14:textId="77777777" w:rsidR="004E3295" w:rsidRDefault="004E3295" w:rsidP="002C64C8">
      <w:pPr>
        <w:spacing w:after="0"/>
        <w:jc w:val="both"/>
      </w:pPr>
    </w:p>
    <w:p w14:paraId="59E54D4D" w14:textId="77777777" w:rsidR="007C4C70" w:rsidRDefault="004C6C7B" w:rsidP="002C64C8">
      <w:pPr>
        <w:spacing w:after="0"/>
        <w:jc w:val="both"/>
        <w:rPr>
          <w:b/>
        </w:rPr>
      </w:pPr>
      <w:r>
        <w:rPr>
          <w:b/>
        </w:rPr>
        <w:t>Introduction</w:t>
      </w:r>
    </w:p>
    <w:p w14:paraId="4CD36953" w14:textId="77777777" w:rsidR="004313DD" w:rsidRPr="004C6C7B" w:rsidRDefault="004313DD" w:rsidP="002C64C8">
      <w:pPr>
        <w:spacing w:after="0"/>
        <w:jc w:val="both"/>
      </w:pPr>
    </w:p>
    <w:p w14:paraId="657C73A3" w14:textId="77777777" w:rsidR="006945BF" w:rsidRDefault="004C6C7B" w:rsidP="002C64C8">
      <w:pPr>
        <w:spacing w:after="0"/>
        <w:jc w:val="both"/>
      </w:pPr>
      <w:r>
        <w:t xml:space="preserve">The coast- and species-specific nature of the hake assessment model and OMP requires that the commercial hake catches be split by coast and species. In keeping with the four year lifespan of an OMP (unless exceptional circumstances warrant otherwise), a revision of the species-splitting algorithm was due.  </w:t>
      </w:r>
      <w:r w:rsidR="00666FF0">
        <w:t xml:space="preserve">The algorithm </w:t>
      </w:r>
      <w:r w:rsidR="005142DB">
        <w:t>was</w:t>
      </w:r>
      <w:r w:rsidR="00624DF3">
        <w:t xml:space="preserve"> </w:t>
      </w:r>
      <w:r w:rsidR="005142DB">
        <w:t>thus</w:t>
      </w:r>
      <w:r>
        <w:t xml:space="preserve"> updated</w:t>
      </w:r>
      <w:r w:rsidR="005142DB">
        <w:t xml:space="preserve"> in 2017 (OL</w:t>
      </w:r>
      <w:r w:rsidR="00927EEC">
        <w:t>SPS</w:t>
      </w:r>
      <w:r w:rsidR="005142DB">
        <w:t>, 2017)</w:t>
      </w:r>
      <w:r>
        <w:t xml:space="preserve">, providing parameter estimates for a suite of models which </w:t>
      </w:r>
      <w:r w:rsidR="005142DB">
        <w:rPr>
          <w:rFonts w:eastAsiaTheme="minorEastAsia" w:cstheme="minorHAnsi"/>
        </w:rPr>
        <w:t>differ</w:t>
      </w:r>
      <w:r w:rsidR="002B2F5E">
        <w:rPr>
          <w:rFonts w:eastAsiaTheme="minorEastAsia" w:cstheme="minorHAnsi"/>
        </w:rPr>
        <w:t xml:space="preserve"> in terms of input data </w:t>
      </w:r>
      <w:r w:rsidR="00A53234">
        <w:rPr>
          <w:rFonts w:eastAsiaTheme="minorEastAsia" w:cstheme="minorHAnsi"/>
        </w:rPr>
        <w:t>and explanatory variables.</w:t>
      </w:r>
      <w:r w:rsidR="009A3E09">
        <w:rPr>
          <w:rFonts w:eastAsiaTheme="minorEastAsia" w:cstheme="minorHAnsi"/>
        </w:rPr>
        <w:t xml:space="preserve"> Updated species- and coast-specific CPUE indices and catches for three alternative algorithms are provided for input to the updated hake assessment and OMP.</w:t>
      </w:r>
    </w:p>
    <w:p w14:paraId="726D0FED" w14:textId="77777777" w:rsidR="00A53234" w:rsidRDefault="00A53234" w:rsidP="002C64C8">
      <w:pPr>
        <w:spacing w:after="0"/>
        <w:jc w:val="both"/>
        <w:rPr>
          <w:b/>
        </w:rPr>
      </w:pPr>
    </w:p>
    <w:p w14:paraId="5D08DD86" w14:textId="77777777" w:rsidR="00AC6A05" w:rsidRPr="00AC6A05" w:rsidRDefault="00AC6A05" w:rsidP="002C64C8">
      <w:pPr>
        <w:spacing w:after="0"/>
        <w:jc w:val="both"/>
        <w:rPr>
          <w:b/>
        </w:rPr>
      </w:pPr>
      <w:r w:rsidRPr="00AC6A05">
        <w:rPr>
          <w:b/>
        </w:rPr>
        <w:t xml:space="preserve">The </w:t>
      </w:r>
      <w:r w:rsidR="006945BF">
        <w:rPr>
          <w:b/>
        </w:rPr>
        <w:t xml:space="preserve">updated </w:t>
      </w:r>
      <w:r w:rsidR="00D77EC7">
        <w:rPr>
          <w:b/>
        </w:rPr>
        <w:t xml:space="preserve">species-splitting </w:t>
      </w:r>
      <w:r w:rsidR="006945BF">
        <w:rPr>
          <w:b/>
        </w:rPr>
        <w:t>algorithm</w:t>
      </w:r>
      <w:r w:rsidR="00545606">
        <w:rPr>
          <w:b/>
        </w:rPr>
        <w:t xml:space="preserve"> (Alg17)</w:t>
      </w:r>
    </w:p>
    <w:p w14:paraId="38274335" w14:textId="77777777" w:rsidR="00AC6A05" w:rsidRDefault="00AC6A05" w:rsidP="002C64C8">
      <w:pPr>
        <w:spacing w:after="0"/>
        <w:jc w:val="both"/>
      </w:pPr>
    </w:p>
    <w:p w14:paraId="554A26D0" w14:textId="77777777" w:rsidR="00D90E2D" w:rsidRDefault="00D90E2D" w:rsidP="00D90E2D">
      <w:pPr>
        <w:spacing w:after="0"/>
        <w:jc w:val="both"/>
      </w:pPr>
      <w:r>
        <w:t xml:space="preserve">The following abbreviations </w:t>
      </w:r>
      <w:r w:rsidR="00916F03">
        <w:t>apply</w:t>
      </w:r>
      <w:r w:rsidR="00A53234">
        <w:t xml:space="preserve"> in this document</w:t>
      </w:r>
      <w:r>
        <w:t>:</w:t>
      </w:r>
    </w:p>
    <w:p w14:paraId="18BFDC3F" w14:textId="77777777" w:rsidR="00D90E2D" w:rsidRPr="00D90E2D" w:rsidRDefault="00D90E2D" w:rsidP="00D90E2D">
      <w:pPr>
        <w:spacing w:after="0"/>
        <w:jc w:val="both"/>
      </w:pPr>
    </w:p>
    <w:p w14:paraId="137118D5" w14:textId="77777777" w:rsidR="00D90E2D" w:rsidRDefault="00D90E2D" w:rsidP="00D90E2D">
      <w:pPr>
        <w:spacing w:after="0"/>
        <w:jc w:val="both"/>
      </w:pPr>
      <w:r w:rsidRPr="001C0980">
        <w:rPr>
          <w:b/>
        </w:rPr>
        <w:t>Alg13:</w:t>
      </w:r>
      <w:r>
        <w:t xml:space="preserve"> The coast- and species-splitting algorithm developed in 2013 by fitting to research </w:t>
      </w:r>
      <w:r w:rsidRPr="00622392">
        <w:t>survey data</w:t>
      </w:r>
      <w:r>
        <w:t xml:space="preserve"> extending </w:t>
      </w:r>
      <w:r w:rsidRPr="0002557C">
        <w:t>to 2012</w:t>
      </w:r>
      <w:r>
        <w:t xml:space="preserve"> (OLRAC, 2013), modelling numbers of fish and including fish size category (S,M,L) and depth as covariates</w:t>
      </w:r>
      <w:r w:rsidR="002D685C">
        <w:t xml:space="preserve"> in the model (see </w:t>
      </w:r>
      <w:r w:rsidR="0091679C">
        <w:t xml:space="preserve">algorithm details in </w:t>
      </w:r>
      <w:r w:rsidR="002D685C">
        <w:t>Appendix A).</w:t>
      </w:r>
    </w:p>
    <w:p w14:paraId="74D262D7" w14:textId="77777777" w:rsidR="00D90E2D" w:rsidRDefault="00D90E2D" w:rsidP="002C64C8">
      <w:pPr>
        <w:spacing w:after="0"/>
        <w:jc w:val="both"/>
      </w:pPr>
    </w:p>
    <w:p w14:paraId="4626CC8A" w14:textId="77777777" w:rsidR="009A3E09" w:rsidRDefault="00D90E2D" w:rsidP="00D57F23">
      <w:pPr>
        <w:spacing w:after="0"/>
        <w:jc w:val="both"/>
      </w:pPr>
      <w:r w:rsidRPr="001C0980">
        <w:rPr>
          <w:b/>
          <w:noProof/>
          <w:lang w:eastAsia="en-ZA"/>
        </w:rPr>
        <w:t>Alg17:</w:t>
      </w:r>
      <w:r>
        <w:rPr>
          <w:noProof/>
          <w:lang w:eastAsia="en-ZA"/>
        </w:rPr>
        <w:t xml:space="preserve"> </w:t>
      </w:r>
      <w:r>
        <w:t>OLSPS Marine</w:t>
      </w:r>
      <w:r w:rsidRPr="00F267EB">
        <w:t xml:space="preserve"> (2017) </w:t>
      </w:r>
      <w:r>
        <w:t xml:space="preserve">explored a number of candidate models when developing </w:t>
      </w:r>
      <w:r w:rsidR="006953E5">
        <w:t xml:space="preserve">an updated </w:t>
      </w:r>
      <w:r>
        <w:t>species-splitting algorithm, with survey, observer and OROP data available for analysis purposes</w:t>
      </w:r>
      <w:r w:rsidR="00292B64">
        <w:t xml:space="preserve"> where data extended</w:t>
      </w:r>
      <w:r w:rsidR="009A3E09">
        <w:t xml:space="preserve"> t</w:t>
      </w:r>
      <w:r w:rsidRPr="00AA2314">
        <w:rPr>
          <w:noProof/>
          <w:lang w:eastAsia="en-ZA"/>
        </w:rPr>
        <w:t xml:space="preserve">o </w:t>
      </w:r>
      <w:r>
        <w:rPr>
          <w:noProof/>
          <w:lang w:eastAsia="en-ZA"/>
        </w:rPr>
        <w:t xml:space="preserve">February/March </w:t>
      </w:r>
      <w:r w:rsidRPr="00AA2314">
        <w:rPr>
          <w:noProof/>
          <w:lang w:eastAsia="en-ZA"/>
        </w:rPr>
        <w:t>2017.</w:t>
      </w:r>
    </w:p>
    <w:p w14:paraId="59819C7A" w14:textId="77777777" w:rsidR="009A3E09" w:rsidRDefault="009A3E09" w:rsidP="00D57F23">
      <w:pPr>
        <w:spacing w:after="0"/>
        <w:jc w:val="both"/>
      </w:pPr>
    </w:p>
    <w:p w14:paraId="5C5CE60F" w14:textId="77777777" w:rsidR="007A7A2C" w:rsidRDefault="00D90E2D" w:rsidP="00D57F23">
      <w:pPr>
        <w:spacing w:after="0"/>
        <w:jc w:val="both"/>
      </w:pPr>
      <w:r>
        <w:t>For Alg17 a</w:t>
      </w:r>
      <w:r w:rsidR="007A7A2C">
        <w:t xml:space="preserve"> GLMM with a logit function and a</w:t>
      </w:r>
      <w:r w:rsidR="006953E5">
        <w:t xml:space="preserve"> binomial distribution was used</w:t>
      </w:r>
      <w:r w:rsidR="007A7A2C">
        <w:t xml:space="preserve"> and</w:t>
      </w:r>
      <w:r w:rsidR="006953E5">
        <w:t>,</w:t>
      </w:r>
      <w:r w:rsidR="007A7A2C">
        <w:t xml:space="preserve"> </w:t>
      </w:r>
      <w:r w:rsidR="006953E5">
        <w:t xml:space="preserve">for all models considered, </w:t>
      </w:r>
      <w:proofErr w:type="spellStart"/>
      <w:r w:rsidR="007A7A2C">
        <w:t>trawl_id</w:t>
      </w:r>
      <w:proofErr w:type="spellEnd"/>
      <w:r w:rsidR="007A7A2C">
        <w:t xml:space="preserve"> was included as a random effect</w:t>
      </w:r>
      <w:r w:rsidR="00D57F23">
        <w:t>:</w:t>
      </w:r>
    </w:p>
    <w:p w14:paraId="72F2C34F" w14:textId="77777777" w:rsidR="007A7A2C" w:rsidRDefault="007A7A2C" w:rsidP="002C64C8">
      <w:pPr>
        <w:spacing w:after="0"/>
      </w:pPr>
    </w:p>
    <w:p w14:paraId="663BA32F" w14:textId="77777777" w:rsidR="007C4C70" w:rsidRPr="00C84B90" w:rsidRDefault="007C4C70" w:rsidP="002C64C8">
      <w:pPr>
        <w:spacing w:after="0"/>
        <w:rPr>
          <w:rFonts w:eastAsiaTheme="minorEastAsia"/>
        </w:rPr>
      </w:pP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-ψ</m:t>
                </m:r>
              </m:sup>
            </m:sSup>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p>
    <w:p w14:paraId="18F03B16" w14:textId="77777777" w:rsidR="007C4C70" w:rsidRDefault="007C4C70" w:rsidP="002C64C8">
      <w:pPr>
        <w:spacing w:after="0"/>
        <w:rPr>
          <w:rFonts w:eastAsiaTheme="minorEastAsia"/>
        </w:rPr>
      </w:pPr>
    </w:p>
    <w:p w14:paraId="53177BE1" w14:textId="77777777" w:rsidR="00D77EC7" w:rsidRDefault="007A7A2C" w:rsidP="002C64C8">
      <w:pPr>
        <w:spacing w:after="0"/>
        <w:rPr>
          <w:rFonts w:eastAsiaTheme="minorEastAsia" w:cstheme="minorHAnsi"/>
        </w:rPr>
      </w:pPr>
      <w:r>
        <w:rPr>
          <w:rFonts w:eastAsiaTheme="minorEastAsia"/>
        </w:rPr>
        <w:t xml:space="preserve">where </w:t>
      </w:r>
      <m:oMath>
        <m:r>
          <w:rPr>
            <w:rFonts w:ascii="Cambria Math" w:hAnsi="Cambria Math"/>
          </w:rPr>
          <m:t>P</m:t>
        </m:r>
      </m:oMath>
      <w:r w:rsidR="007C4C70">
        <w:rPr>
          <w:rFonts w:eastAsiaTheme="minorEastAsia" w:cstheme="minorHAnsi"/>
        </w:rPr>
        <w:t xml:space="preserve"> is the proportion of </w:t>
      </w:r>
      <w:r w:rsidR="007C4C70" w:rsidRPr="00C7334F">
        <w:rPr>
          <w:rFonts w:eastAsiaTheme="minorEastAsia" w:cstheme="minorHAnsi"/>
          <w:b/>
          <w:i/>
        </w:rPr>
        <w:t>M. paradoxus</w:t>
      </w:r>
      <w:r w:rsidR="007C4C70">
        <w:rPr>
          <w:rFonts w:eastAsiaTheme="minorEastAsia" w:cstheme="minorHAnsi"/>
        </w:rPr>
        <w:t xml:space="preserve"> for a given trawl and </w:t>
      </w:r>
      <m:oMath>
        <m:r>
          <w:rPr>
            <w:rFonts w:ascii="Cambria Math" w:hAnsi="Cambria Math"/>
          </w:rPr>
          <m:t>ψ</m:t>
        </m:r>
      </m:oMath>
      <w:r w:rsidR="007C4C70">
        <w:rPr>
          <w:rFonts w:eastAsiaTheme="minorEastAsia" w:cstheme="minorHAnsi"/>
        </w:rPr>
        <w:t xml:space="preserve"> depends on th</w:t>
      </w:r>
      <w:r w:rsidR="00D77EC7">
        <w:rPr>
          <w:rFonts w:eastAsiaTheme="minorEastAsia" w:cstheme="minorHAnsi"/>
        </w:rPr>
        <w:t xml:space="preserve">e factors included in the </w:t>
      </w:r>
      <w:proofErr w:type="gramStart"/>
      <w:r w:rsidR="00D77EC7">
        <w:rPr>
          <w:rFonts w:eastAsiaTheme="minorEastAsia" w:cstheme="minorHAnsi"/>
        </w:rPr>
        <w:t>model.</w:t>
      </w:r>
      <w:proofErr w:type="gramEnd"/>
    </w:p>
    <w:p w14:paraId="46F84C1E" w14:textId="77777777" w:rsidR="009A3E09" w:rsidRDefault="009A3E09" w:rsidP="002C64C8">
      <w:pPr>
        <w:spacing w:after="0"/>
        <w:rPr>
          <w:rFonts w:eastAsiaTheme="minorEastAsia" w:cstheme="minorHAnsi"/>
        </w:rPr>
      </w:pPr>
    </w:p>
    <w:p w14:paraId="3E8CEB86" w14:textId="77777777" w:rsidR="009A3E09" w:rsidRDefault="009A3E09">
      <w:pPr>
        <w:rPr>
          <w:rFonts w:eastAsiaTheme="minorEastAsia" w:cstheme="minorHAnsi"/>
        </w:rPr>
      </w:pPr>
      <w:r>
        <w:rPr>
          <w:rFonts w:eastAsiaTheme="minorEastAsia" w:cstheme="minorHAnsi"/>
        </w:rPr>
        <w:br w:type="page"/>
      </w:r>
    </w:p>
    <w:p w14:paraId="3F34383D" w14:textId="77777777" w:rsidR="00AC6A05" w:rsidRDefault="00AC6A05" w:rsidP="002C64C8">
      <w:pPr>
        <w:spacing w:after="0"/>
        <w:rPr>
          <w:rFonts w:eastAsiaTheme="minorEastAsia" w:cstheme="minorHAnsi"/>
        </w:rPr>
      </w:pPr>
      <w:r>
        <w:rPr>
          <w:rFonts w:eastAsiaTheme="minorEastAsia" w:cstheme="minorHAnsi"/>
        </w:rPr>
        <w:lastRenderedPageBreak/>
        <w:t xml:space="preserve">The following </w:t>
      </w:r>
      <w:r w:rsidR="006231B1">
        <w:rPr>
          <w:rFonts w:eastAsiaTheme="minorEastAsia" w:cstheme="minorHAnsi"/>
        </w:rPr>
        <w:t xml:space="preserve">Alg17 </w:t>
      </w:r>
      <w:r>
        <w:rPr>
          <w:rFonts w:eastAsiaTheme="minorEastAsia" w:cstheme="minorHAnsi"/>
        </w:rPr>
        <w:t>model variants were tested:</w:t>
      </w:r>
    </w:p>
    <w:p w14:paraId="515E5DB7" w14:textId="77777777" w:rsidR="00545606" w:rsidRDefault="00545606" w:rsidP="002C64C8">
      <w:pPr>
        <w:spacing w:after="0"/>
        <w:rPr>
          <w:rFonts w:eastAsiaTheme="minorEastAsia" w:cstheme="minorHAnsi"/>
        </w:rPr>
      </w:pPr>
    </w:p>
    <w:p w14:paraId="2C3E225A" w14:textId="77777777" w:rsidR="00AC6A05" w:rsidRPr="00F7513D" w:rsidRDefault="00AC6A05" w:rsidP="00AC6A05">
      <w:pPr>
        <w:pStyle w:val="ListParagraph"/>
        <w:numPr>
          <w:ilvl w:val="0"/>
          <w:numId w:val="1"/>
        </w:numPr>
        <w:spacing w:after="0"/>
        <w:jc w:val="both"/>
        <w:rPr>
          <w:color w:val="000000" w:themeColor="text1"/>
        </w:rPr>
      </w:pPr>
      <w:r w:rsidRPr="000551BD">
        <w:rPr>
          <w:b/>
          <w:color w:val="000000" w:themeColor="text1"/>
        </w:rPr>
        <w:t xml:space="preserve">Model </w:t>
      </w:r>
      <w:r w:rsidRPr="00F7513D">
        <w:rPr>
          <w:b/>
          <w:color w:val="000000" w:themeColor="text1"/>
        </w:rPr>
        <w:t>A1</w:t>
      </w:r>
      <w:r w:rsidRPr="00F7513D">
        <w:rPr>
          <w:color w:val="000000" w:themeColor="text1"/>
        </w:rPr>
        <w:t xml:space="preserve">: </w:t>
      </w:r>
      <w:r>
        <w:rPr>
          <w:color w:val="000000" w:themeColor="text1"/>
        </w:rPr>
        <w:t>developed using only s</w:t>
      </w:r>
      <w:r w:rsidRPr="00F7513D">
        <w:rPr>
          <w:color w:val="000000" w:themeColor="text1"/>
        </w:rPr>
        <w:t xml:space="preserve">urvey data only, </w:t>
      </w:r>
      <w:r w:rsidR="00545606">
        <w:rPr>
          <w:color w:val="000000" w:themeColor="text1"/>
        </w:rPr>
        <w:t>fitting to</w:t>
      </w:r>
      <w:r w:rsidRPr="00F7513D">
        <w:rPr>
          <w:color w:val="000000" w:themeColor="text1"/>
        </w:rPr>
        <w:t xml:space="preserve"> numbers of fish</w:t>
      </w:r>
      <w:r w:rsidR="00545606">
        <w:rPr>
          <w:color w:val="000000" w:themeColor="text1"/>
        </w:rPr>
        <w:t xml:space="preserve"> and including</w:t>
      </w:r>
      <w:r w:rsidRPr="00F7513D">
        <w:rPr>
          <w:color w:val="000000" w:themeColor="text1"/>
        </w:rPr>
        <w:t xml:space="preserve"> </w:t>
      </w:r>
      <w:r>
        <w:rPr>
          <w:color w:val="000000" w:themeColor="text1"/>
        </w:rPr>
        <w:t>fish size category (S,M,L), a single depth covariate</w:t>
      </w:r>
      <w:r>
        <w:rPr>
          <w:rStyle w:val="FootnoteReference"/>
          <w:color w:val="000000" w:themeColor="text1"/>
        </w:rPr>
        <w:footnoteReference w:id="1"/>
      </w:r>
      <w:r>
        <w:rPr>
          <w:color w:val="000000" w:themeColor="text1"/>
        </w:rPr>
        <w:t xml:space="preserve"> and categorical variables latitude/longitude (depending on the coast being analysed)</w:t>
      </w:r>
      <w:r w:rsidR="00545606">
        <w:rPr>
          <w:color w:val="000000" w:themeColor="text1"/>
        </w:rPr>
        <w:t xml:space="preserve"> as explanatory variables.</w:t>
      </w:r>
    </w:p>
    <w:p w14:paraId="66B8AD9C" w14:textId="77777777" w:rsidR="00AC6A05" w:rsidRDefault="00AC6A05" w:rsidP="00AC6A05">
      <w:pPr>
        <w:pStyle w:val="ListParagraph"/>
        <w:numPr>
          <w:ilvl w:val="0"/>
          <w:numId w:val="1"/>
        </w:numPr>
        <w:spacing w:after="0"/>
        <w:jc w:val="both"/>
        <w:rPr>
          <w:color w:val="000000" w:themeColor="text1"/>
        </w:rPr>
      </w:pPr>
      <w:r w:rsidRPr="000551BD">
        <w:rPr>
          <w:b/>
          <w:color w:val="000000" w:themeColor="text1"/>
        </w:rPr>
        <w:t xml:space="preserve">Model </w:t>
      </w:r>
      <w:r w:rsidRPr="00F7513D">
        <w:rPr>
          <w:b/>
          <w:color w:val="000000" w:themeColor="text1"/>
        </w:rPr>
        <w:t>A2</w:t>
      </w:r>
      <w:r w:rsidRPr="00F7513D">
        <w:rPr>
          <w:color w:val="000000" w:themeColor="text1"/>
        </w:rPr>
        <w:t xml:space="preserve">: </w:t>
      </w:r>
      <w:r>
        <w:rPr>
          <w:color w:val="000000" w:themeColor="text1"/>
        </w:rPr>
        <w:t>developed using survey and o</w:t>
      </w:r>
      <w:r w:rsidRPr="00F7513D">
        <w:rPr>
          <w:color w:val="000000" w:themeColor="text1"/>
        </w:rPr>
        <w:t xml:space="preserve">bserver data, </w:t>
      </w:r>
      <w:r w:rsidR="00545606">
        <w:rPr>
          <w:color w:val="000000" w:themeColor="text1"/>
        </w:rPr>
        <w:t>fitting to</w:t>
      </w:r>
      <w:r w:rsidRPr="00F7513D">
        <w:rPr>
          <w:color w:val="000000" w:themeColor="text1"/>
        </w:rPr>
        <w:t xml:space="preserve"> numbers of fish</w:t>
      </w:r>
      <w:r w:rsidR="00545606">
        <w:rPr>
          <w:color w:val="000000" w:themeColor="text1"/>
        </w:rPr>
        <w:t xml:space="preserve"> and</w:t>
      </w:r>
      <w:r w:rsidRPr="00F7513D">
        <w:rPr>
          <w:color w:val="000000" w:themeColor="text1"/>
        </w:rPr>
        <w:t xml:space="preserve"> </w:t>
      </w:r>
      <w:r w:rsidR="00545606">
        <w:rPr>
          <w:color w:val="000000" w:themeColor="text1"/>
        </w:rPr>
        <w:t>including</w:t>
      </w:r>
      <w:r w:rsidRPr="00F7513D">
        <w:rPr>
          <w:color w:val="000000" w:themeColor="text1"/>
        </w:rPr>
        <w:t xml:space="preserve"> </w:t>
      </w:r>
      <w:r>
        <w:rPr>
          <w:color w:val="000000" w:themeColor="text1"/>
        </w:rPr>
        <w:t>fish size categories (</w:t>
      </w:r>
      <w:proofErr w:type="gramStart"/>
      <w:r>
        <w:rPr>
          <w:color w:val="000000" w:themeColor="text1"/>
        </w:rPr>
        <w:t>S,M</w:t>
      </w:r>
      <w:proofErr w:type="gramEnd"/>
      <w:r>
        <w:rPr>
          <w:color w:val="000000" w:themeColor="text1"/>
        </w:rPr>
        <w:t>,L), a single depth covariate</w:t>
      </w:r>
      <w:r w:rsidRPr="00AD6DA9">
        <w:rPr>
          <w:color w:val="000000" w:themeColor="text1"/>
          <w:vertAlign w:val="superscript"/>
        </w:rPr>
        <w:t>1</w:t>
      </w:r>
      <w:r>
        <w:rPr>
          <w:color w:val="000000" w:themeColor="text1"/>
        </w:rPr>
        <w:t xml:space="preserve"> and categorical variables latitude/longitude</w:t>
      </w:r>
      <w:r w:rsidR="00545606">
        <w:rPr>
          <w:color w:val="000000" w:themeColor="text1"/>
        </w:rPr>
        <w:t>.</w:t>
      </w:r>
    </w:p>
    <w:p w14:paraId="55E92E7C" w14:textId="77777777" w:rsidR="00AC6A05" w:rsidRDefault="00AC6A05" w:rsidP="00AC6A05">
      <w:pPr>
        <w:pStyle w:val="ListParagraph"/>
        <w:numPr>
          <w:ilvl w:val="0"/>
          <w:numId w:val="1"/>
        </w:numPr>
        <w:spacing w:after="0"/>
        <w:jc w:val="both"/>
        <w:rPr>
          <w:color w:val="000000" w:themeColor="text1"/>
        </w:rPr>
      </w:pPr>
      <w:r w:rsidRPr="000551BD">
        <w:rPr>
          <w:b/>
          <w:color w:val="000000" w:themeColor="text1"/>
        </w:rPr>
        <w:t>Model</w:t>
      </w:r>
      <w:r w:rsidRPr="00F7513D">
        <w:rPr>
          <w:color w:val="000000" w:themeColor="text1"/>
        </w:rPr>
        <w:t xml:space="preserve"> </w:t>
      </w:r>
      <w:r w:rsidRPr="00F7513D">
        <w:rPr>
          <w:b/>
          <w:color w:val="000000" w:themeColor="text1"/>
        </w:rPr>
        <w:t>A3</w:t>
      </w:r>
      <w:r w:rsidRPr="00F7513D">
        <w:rPr>
          <w:color w:val="000000" w:themeColor="text1"/>
        </w:rPr>
        <w:t xml:space="preserve">: </w:t>
      </w:r>
      <w:r>
        <w:rPr>
          <w:color w:val="000000" w:themeColor="text1"/>
        </w:rPr>
        <w:t>developed using s</w:t>
      </w:r>
      <w:r w:rsidRPr="00F7513D">
        <w:rPr>
          <w:color w:val="000000" w:themeColor="text1"/>
        </w:rPr>
        <w:t>urvey data only</w:t>
      </w:r>
      <w:r w:rsidR="00545606">
        <w:rPr>
          <w:color w:val="000000" w:themeColor="text1"/>
        </w:rPr>
        <w:t xml:space="preserve"> and</w:t>
      </w:r>
      <w:r w:rsidRPr="00F7513D">
        <w:rPr>
          <w:color w:val="000000" w:themeColor="text1"/>
        </w:rPr>
        <w:t xml:space="preserve"> </w:t>
      </w:r>
      <w:r w:rsidR="00545606">
        <w:rPr>
          <w:color w:val="000000" w:themeColor="text1"/>
        </w:rPr>
        <w:t>fitting to numbers of fish.</w:t>
      </w:r>
      <w:r>
        <w:rPr>
          <w:rStyle w:val="FootnoteReference"/>
          <w:color w:val="000000" w:themeColor="text1"/>
        </w:rPr>
        <w:footnoteReference w:id="2"/>
      </w:r>
    </w:p>
    <w:p w14:paraId="6DA92BB4" w14:textId="77777777" w:rsidR="00AC6A05" w:rsidRPr="00F7513D" w:rsidRDefault="00AC6A05" w:rsidP="00AC6A05">
      <w:pPr>
        <w:pStyle w:val="ListParagraph"/>
        <w:numPr>
          <w:ilvl w:val="0"/>
          <w:numId w:val="1"/>
        </w:numPr>
        <w:spacing w:after="0"/>
        <w:jc w:val="both"/>
        <w:rPr>
          <w:color w:val="000000" w:themeColor="text1"/>
        </w:rPr>
      </w:pPr>
      <w:r w:rsidRPr="000551BD">
        <w:rPr>
          <w:b/>
          <w:color w:val="000000" w:themeColor="text1"/>
        </w:rPr>
        <w:t>Model</w:t>
      </w:r>
      <w:r w:rsidRPr="00F7513D">
        <w:rPr>
          <w:color w:val="000000" w:themeColor="text1"/>
        </w:rPr>
        <w:t xml:space="preserve"> </w:t>
      </w:r>
      <w:r w:rsidRPr="00F7513D">
        <w:rPr>
          <w:b/>
          <w:color w:val="000000" w:themeColor="text1"/>
        </w:rPr>
        <w:t>A4</w:t>
      </w:r>
      <w:r w:rsidRPr="00F7513D">
        <w:rPr>
          <w:color w:val="000000" w:themeColor="text1"/>
        </w:rPr>
        <w:t xml:space="preserve">: </w:t>
      </w:r>
      <w:r>
        <w:rPr>
          <w:color w:val="000000" w:themeColor="text1"/>
        </w:rPr>
        <w:t>developed using survey and o</w:t>
      </w:r>
      <w:r w:rsidR="00D77EC7">
        <w:rPr>
          <w:color w:val="000000" w:themeColor="text1"/>
        </w:rPr>
        <w:t>bserver data and</w:t>
      </w:r>
      <w:r w:rsidRPr="00F7513D">
        <w:rPr>
          <w:color w:val="000000" w:themeColor="text1"/>
        </w:rPr>
        <w:t xml:space="preserve"> </w:t>
      </w:r>
      <w:r w:rsidR="00545606">
        <w:rPr>
          <w:color w:val="000000" w:themeColor="text1"/>
        </w:rPr>
        <w:t>fitting to</w:t>
      </w:r>
      <w:r w:rsidR="00D77EC7">
        <w:rPr>
          <w:color w:val="000000" w:themeColor="text1"/>
        </w:rPr>
        <w:t xml:space="preserve"> numbers of fish.</w:t>
      </w:r>
      <w:r>
        <w:rPr>
          <w:color w:val="000000" w:themeColor="text1"/>
          <w:vertAlign w:val="superscript"/>
        </w:rPr>
        <w:t>2</w:t>
      </w:r>
    </w:p>
    <w:p w14:paraId="0DFE7E5F" w14:textId="77777777" w:rsidR="00AC6A05" w:rsidRDefault="00AC6A05" w:rsidP="00AC6A05">
      <w:pPr>
        <w:pStyle w:val="ListParagraph"/>
        <w:numPr>
          <w:ilvl w:val="0"/>
          <w:numId w:val="1"/>
        </w:numPr>
        <w:spacing w:after="0"/>
        <w:jc w:val="both"/>
        <w:rPr>
          <w:color w:val="000000" w:themeColor="text1"/>
        </w:rPr>
      </w:pPr>
      <w:r w:rsidRPr="000551BD">
        <w:rPr>
          <w:b/>
          <w:color w:val="000000" w:themeColor="text1"/>
        </w:rPr>
        <w:t>Model</w:t>
      </w:r>
      <w:r w:rsidRPr="00F7513D">
        <w:rPr>
          <w:color w:val="000000" w:themeColor="text1"/>
        </w:rPr>
        <w:t xml:space="preserve"> </w:t>
      </w:r>
      <w:r w:rsidRPr="00F7513D">
        <w:rPr>
          <w:b/>
          <w:color w:val="000000" w:themeColor="text1"/>
        </w:rPr>
        <w:t>A5</w:t>
      </w:r>
      <w:r w:rsidRPr="00F7513D">
        <w:rPr>
          <w:color w:val="000000" w:themeColor="text1"/>
        </w:rPr>
        <w:t xml:space="preserve">: </w:t>
      </w:r>
      <w:r>
        <w:rPr>
          <w:color w:val="000000" w:themeColor="text1"/>
        </w:rPr>
        <w:t>developed using s</w:t>
      </w:r>
      <w:r w:rsidR="00D77EC7">
        <w:rPr>
          <w:color w:val="000000" w:themeColor="text1"/>
        </w:rPr>
        <w:t>urvey data only and fitting to</w:t>
      </w:r>
      <w:r w:rsidRPr="00F7513D">
        <w:rPr>
          <w:color w:val="000000" w:themeColor="text1"/>
        </w:rPr>
        <w:t xml:space="preserve"> </w:t>
      </w:r>
      <w:r w:rsidRPr="00F7205F">
        <w:rPr>
          <w:b/>
          <w:color w:val="000000" w:themeColor="text1"/>
        </w:rPr>
        <w:t>mass</w:t>
      </w:r>
      <w:r w:rsidR="00D77EC7">
        <w:rPr>
          <w:color w:val="000000" w:themeColor="text1"/>
        </w:rPr>
        <w:t xml:space="preserve"> of fish.</w:t>
      </w:r>
      <w:r>
        <w:rPr>
          <w:color w:val="000000" w:themeColor="text1"/>
          <w:vertAlign w:val="superscript"/>
        </w:rPr>
        <w:t>2</w:t>
      </w:r>
    </w:p>
    <w:p w14:paraId="7742BE3A" w14:textId="77777777" w:rsidR="009A3E09" w:rsidRPr="009A3E09" w:rsidRDefault="00AC6A05" w:rsidP="009A3E09">
      <w:pPr>
        <w:pStyle w:val="ListParagraph"/>
        <w:numPr>
          <w:ilvl w:val="0"/>
          <w:numId w:val="1"/>
        </w:numPr>
        <w:spacing w:after="0"/>
        <w:jc w:val="both"/>
        <w:rPr>
          <w:color w:val="000000" w:themeColor="text1"/>
        </w:rPr>
      </w:pPr>
      <w:r w:rsidRPr="000551BD">
        <w:rPr>
          <w:b/>
          <w:color w:val="000000" w:themeColor="text1"/>
        </w:rPr>
        <w:t>Model</w:t>
      </w:r>
      <w:r w:rsidRPr="00F7513D">
        <w:rPr>
          <w:color w:val="000000" w:themeColor="text1"/>
        </w:rPr>
        <w:t xml:space="preserve"> </w:t>
      </w:r>
      <w:r w:rsidRPr="00F7513D">
        <w:rPr>
          <w:b/>
          <w:color w:val="000000" w:themeColor="text1"/>
        </w:rPr>
        <w:t>A6:</w:t>
      </w:r>
      <w:r>
        <w:rPr>
          <w:color w:val="000000" w:themeColor="text1"/>
        </w:rPr>
        <w:t xml:space="preserve"> developed using survey and o</w:t>
      </w:r>
      <w:r w:rsidRPr="00F7513D">
        <w:rPr>
          <w:color w:val="000000" w:themeColor="text1"/>
        </w:rPr>
        <w:t>bserver data</w:t>
      </w:r>
      <w:r w:rsidR="00D77EC7">
        <w:rPr>
          <w:color w:val="000000" w:themeColor="text1"/>
        </w:rPr>
        <w:t xml:space="preserve"> and fitting to</w:t>
      </w:r>
      <w:r w:rsidRPr="00F7513D">
        <w:rPr>
          <w:color w:val="000000" w:themeColor="text1"/>
        </w:rPr>
        <w:t xml:space="preserve"> </w:t>
      </w:r>
      <w:r w:rsidRPr="00F7205F">
        <w:rPr>
          <w:b/>
          <w:color w:val="000000" w:themeColor="text1"/>
        </w:rPr>
        <w:t>mass</w:t>
      </w:r>
      <w:r w:rsidR="00D77EC7">
        <w:rPr>
          <w:color w:val="000000" w:themeColor="text1"/>
        </w:rPr>
        <w:t xml:space="preserve"> of fish.</w:t>
      </w:r>
      <w:r w:rsidR="00D77EC7">
        <w:rPr>
          <w:rStyle w:val="FootnoteReference"/>
          <w:color w:val="000000" w:themeColor="text1"/>
        </w:rPr>
        <w:t>2</w:t>
      </w:r>
    </w:p>
    <w:p w14:paraId="5688AE5B" w14:textId="77777777" w:rsidR="007C4C70" w:rsidRDefault="007C4C70" w:rsidP="002C64C8">
      <w:pPr>
        <w:spacing w:after="0"/>
        <w:rPr>
          <w:rFonts w:eastAsiaTheme="minorEastAsia" w:cstheme="minorHAnsi"/>
        </w:rPr>
      </w:pPr>
    </w:p>
    <w:p w14:paraId="5495B97E" w14:textId="77777777" w:rsidR="002C64C8" w:rsidRDefault="00916F03" w:rsidP="002C64C8">
      <w:pPr>
        <w:spacing w:after="0"/>
        <w:jc w:val="both"/>
        <w:rPr>
          <w:rFonts w:eastAsiaTheme="minorEastAsia" w:cstheme="minorHAnsi"/>
        </w:rPr>
      </w:pPr>
      <w:r>
        <w:rPr>
          <w:rFonts w:eastAsiaTheme="minorEastAsia" w:cstheme="minorHAnsi"/>
        </w:rPr>
        <w:t xml:space="preserve">At the time that the results of the above models were presented, </w:t>
      </w:r>
      <w:r w:rsidR="00AC6A05">
        <w:rPr>
          <w:rFonts w:eastAsiaTheme="minorEastAsia" w:cstheme="minorHAnsi"/>
        </w:rPr>
        <w:t xml:space="preserve">Model A6 was the favoured option for </w:t>
      </w:r>
      <w:r w:rsidR="00850822">
        <w:rPr>
          <w:rFonts w:eastAsiaTheme="minorEastAsia" w:cstheme="minorHAnsi"/>
        </w:rPr>
        <w:t>splitting the catches by species</w:t>
      </w:r>
      <w:r w:rsidR="00D26E74">
        <w:rPr>
          <w:rFonts w:eastAsiaTheme="minorEastAsia" w:cstheme="minorHAnsi"/>
        </w:rPr>
        <w:t xml:space="preserve">, the parameter estimates of </w:t>
      </w:r>
      <w:r w:rsidR="0083702A">
        <w:rPr>
          <w:rFonts w:eastAsiaTheme="minorEastAsia" w:cstheme="minorHAnsi"/>
        </w:rPr>
        <w:t>which are reported in Table 1.</w:t>
      </w:r>
    </w:p>
    <w:p w14:paraId="0EF9E7D9" w14:textId="77777777" w:rsidR="0083702A" w:rsidRDefault="0083702A" w:rsidP="002C64C8">
      <w:pPr>
        <w:spacing w:after="0"/>
        <w:jc w:val="both"/>
      </w:pPr>
    </w:p>
    <w:p w14:paraId="244037D7" w14:textId="77777777" w:rsidR="00B2684D" w:rsidRDefault="00B2684D" w:rsidP="002C64C8">
      <w:pPr>
        <w:spacing w:after="0"/>
        <w:jc w:val="both"/>
      </w:pPr>
      <w:r w:rsidRPr="00B2684D">
        <w:rPr>
          <w:b/>
        </w:rPr>
        <w:t>Results and Discussion</w:t>
      </w:r>
    </w:p>
    <w:p w14:paraId="4EAAFBEF" w14:textId="77777777" w:rsidR="00B2684D" w:rsidRDefault="00B2684D" w:rsidP="002C64C8">
      <w:pPr>
        <w:spacing w:after="0"/>
        <w:jc w:val="both"/>
      </w:pPr>
    </w:p>
    <w:p w14:paraId="108FEEF2" w14:textId="77777777" w:rsidR="006953E5" w:rsidRDefault="0083702A" w:rsidP="0083702A">
      <w:pPr>
        <w:spacing w:after="0"/>
        <w:jc w:val="both"/>
      </w:pPr>
      <w:r>
        <w:rPr>
          <w:rFonts w:eastAsiaTheme="minorEastAsia" w:cstheme="minorHAnsi"/>
        </w:rPr>
        <w:t xml:space="preserve">A comparison of the species- and coast-specific standardized CPUE indices </w:t>
      </w:r>
      <w:r w:rsidR="006953E5">
        <w:rPr>
          <w:rFonts w:eastAsiaTheme="minorEastAsia" w:cstheme="minorHAnsi"/>
        </w:rPr>
        <w:t>derived from the application of</w:t>
      </w:r>
      <w:r>
        <w:rPr>
          <w:rFonts w:eastAsiaTheme="minorEastAsia" w:cstheme="minorHAnsi"/>
        </w:rPr>
        <w:t xml:space="preserve"> Alg13 and Model A6 </w:t>
      </w:r>
      <w:r w:rsidR="006953E5">
        <w:rPr>
          <w:rFonts w:eastAsiaTheme="minorEastAsia" w:cstheme="minorHAnsi"/>
        </w:rPr>
        <w:t xml:space="preserve">of Alg17 </w:t>
      </w:r>
      <w:r>
        <w:rPr>
          <w:rFonts w:eastAsiaTheme="minorEastAsia" w:cstheme="minorHAnsi"/>
        </w:rPr>
        <w:t xml:space="preserve">is shown in Figure 1.  Of concern is that the </w:t>
      </w:r>
      <w:r>
        <w:t xml:space="preserve">South Coast </w:t>
      </w:r>
      <w:r w:rsidRPr="00637BFA">
        <w:rPr>
          <w:i/>
        </w:rPr>
        <w:t>M. paradoxus</w:t>
      </w:r>
      <w:r>
        <w:t xml:space="preserve"> standardized CPUE estimates arising from Model A</w:t>
      </w:r>
      <w:r w:rsidR="006953E5">
        <w:t>6 show an increasing trend</w:t>
      </w:r>
      <w:r>
        <w:t xml:space="preserve"> in </w:t>
      </w:r>
      <w:r w:rsidR="006953E5">
        <w:t>CPUE since 2012</w:t>
      </w:r>
      <w:r>
        <w:t xml:space="preserve">, </w:t>
      </w:r>
      <w:r w:rsidR="006953E5">
        <w:t xml:space="preserve">whereas a </w:t>
      </w:r>
      <w:r>
        <w:t xml:space="preserve">declining trend </w:t>
      </w:r>
      <w:r w:rsidR="006953E5">
        <w:t>is evident</w:t>
      </w:r>
      <w:r w:rsidR="00927EEC">
        <w:t xml:space="preserve"> </w:t>
      </w:r>
      <w:r w:rsidR="006953E5">
        <w:t>for the same period given t</w:t>
      </w:r>
      <w:r w:rsidR="00927EEC">
        <w:t>he application of Alg13</w:t>
      </w:r>
      <w:r w:rsidR="006953E5">
        <w:t>.</w:t>
      </w:r>
    </w:p>
    <w:p w14:paraId="7CCE7BB3" w14:textId="77777777" w:rsidR="006953E5" w:rsidRDefault="006953E5" w:rsidP="0083702A">
      <w:pPr>
        <w:spacing w:after="0"/>
        <w:jc w:val="both"/>
      </w:pPr>
    </w:p>
    <w:p w14:paraId="186C6E4D" w14:textId="77777777" w:rsidR="00EC237E" w:rsidRDefault="002A6EB9" w:rsidP="0083702A">
      <w:pPr>
        <w:spacing w:after="0"/>
        <w:jc w:val="both"/>
      </w:pPr>
      <w:r>
        <w:t xml:space="preserve">The differences between </w:t>
      </w:r>
      <w:r w:rsidR="00A519B2">
        <w:t xml:space="preserve">Alg17 </w:t>
      </w:r>
      <w:r w:rsidR="00565A34">
        <w:t>and</w:t>
      </w:r>
      <w:r w:rsidR="00A519B2">
        <w:t xml:space="preserve"> Alg13</w:t>
      </w:r>
      <w:r>
        <w:t xml:space="preserve"> were investigated </w:t>
      </w:r>
      <w:r w:rsidR="005D5BE7">
        <w:t xml:space="preserve">further </w:t>
      </w:r>
      <w:r>
        <w:t xml:space="preserve">and </w:t>
      </w:r>
      <w:r w:rsidR="00292B64">
        <w:t xml:space="preserve">narrowed down to two possible candidates for explaining the differences in </w:t>
      </w:r>
      <w:r w:rsidR="006953E5">
        <w:t xml:space="preserve">recent </w:t>
      </w:r>
      <w:r w:rsidR="00292B64">
        <w:t>CPUE trends</w:t>
      </w:r>
      <w:r w:rsidR="006953E5">
        <w:t xml:space="preserve"> for South Coast </w:t>
      </w:r>
      <w:r w:rsidR="006953E5" w:rsidRPr="006953E5">
        <w:rPr>
          <w:i/>
        </w:rPr>
        <w:t>M. paradoxus</w:t>
      </w:r>
      <w:r w:rsidR="00292B64">
        <w:t>.  The two candidates</w:t>
      </w:r>
      <w:r w:rsidR="00A519B2">
        <w:t xml:space="preserve"> </w:t>
      </w:r>
      <w:r w:rsidR="006953E5">
        <w:t>are</w:t>
      </w:r>
      <w:r w:rsidR="00A519B2">
        <w:t xml:space="preserve"> as follows</w:t>
      </w:r>
      <w:r w:rsidR="00EC237E">
        <w:t>:</w:t>
      </w:r>
    </w:p>
    <w:p w14:paraId="12D04596" w14:textId="77777777" w:rsidR="00EC237E" w:rsidRDefault="00A519B2" w:rsidP="00EC237E">
      <w:pPr>
        <w:pStyle w:val="ListParagraph"/>
        <w:numPr>
          <w:ilvl w:val="0"/>
          <w:numId w:val="4"/>
        </w:numPr>
        <w:spacing w:after="0"/>
        <w:jc w:val="both"/>
      </w:pPr>
      <w:r>
        <w:t>including</w:t>
      </w:r>
      <w:r w:rsidR="00927EEC">
        <w:t xml:space="preserve"> </w:t>
      </w:r>
      <w:r w:rsidR="0083702A">
        <w:t xml:space="preserve">trawl ID as a random effect in </w:t>
      </w:r>
      <w:r w:rsidR="00F755EE">
        <w:t>Alg17</w:t>
      </w:r>
      <w:r w:rsidR="00292B64">
        <w:t xml:space="preserve"> (which did not form part of Alg13)</w:t>
      </w:r>
      <w:r w:rsidR="0083702A">
        <w:t xml:space="preserve">.  </w:t>
      </w:r>
      <w:r w:rsidR="00EC237E" w:rsidRPr="00EC237E">
        <w:rPr>
          <w:rFonts w:eastAsiaTheme="minorEastAsia" w:cstheme="minorHAnsi"/>
        </w:rPr>
        <w:t>This was motivated for by arguing</w:t>
      </w:r>
      <w:r w:rsidR="00F755EE" w:rsidRPr="00EC237E">
        <w:rPr>
          <w:rFonts w:eastAsiaTheme="minorEastAsia" w:cstheme="minorHAnsi"/>
        </w:rPr>
        <w:t xml:space="preserve"> </w:t>
      </w:r>
      <w:r w:rsidR="0083702A" w:rsidRPr="00850822">
        <w:t xml:space="preserve">that </w:t>
      </w:r>
      <w:r w:rsidR="00EC237E">
        <w:t>the exclusion of</w:t>
      </w:r>
      <w:r w:rsidR="0083702A" w:rsidRPr="00850822">
        <w:t xml:space="preserve"> such an effect </w:t>
      </w:r>
      <w:r w:rsidR="0083702A">
        <w:t>implies</w:t>
      </w:r>
      <w:r w:rsidR="0083702A" w:rsidRPr="00850822">
        <w:t xml:space="preserve"> that the proportions of </w:t>
      </w:r>
      <w:r w:rsidR="0083702A" w:rsidRPr="00EC237E">
        <w:rPr>
          <w:i/>
        </w:rPr>
        <w:t>M. paradoxus</w:t>
      </w:r>
      <w:r w:rsidR="0083702A" w:rsidRPr="00850822">
        <w:t xml:space="preserve"> in the various size classes (S, M,L) for a particular tow/drag are independent, </w:t>
      </w:r>
      <w:r w:rsidR="009A3E09">
        <w:t xml:space="preserve">and </w:t>
      </w:r>
      <w:r w:rsidR="00EC237E">
        <w:t xml:space="preserve">that </w:t>
      </w:r>
      <w:r w:rsidR="009A3E09">
        <w:t>this</w:t>
      </w:r>
      <w:r w:rsidR="0083702A" w:rsidRPr="00850822">
        <w:t xml:space="preserve"> is not likely </w:t>
      </w:r>
      <w:r w:rsidR="00FB6519">
        <w:t>a valid assumption</w:t>
      </w:r>
      <w:r w:rsidR="00EC237E">
        <w:t xml:space="preserve"> (M. Bergh, OLRAC, </w:t>
      </w:r>
      <w:proofErr w:type="spellStart"/>
      <w:r w:rsidR="00EC237E" w:rsidRPr="00EC237E">
        <w:rPr>
          <w:i/>
        </w:rPr>
        <w:t>pers</w:t>
      </w:r>
      <w:proofErr w:type="spellEnd"/>
      <w:r w:rsidR="00EC237E" w:rsidRPr="00EC237E">
        <w:rPr>
          <w:i/>
        </w:rPr>
        <w:t xml:space="preserve"> </w:t>
      </w:r>
      <w:proofErr w:type="spellStart"/>
      <w:r w:rsidR="00EC237E" w:rsidRPr="00EC237E">
        <w:rPr>
          <w:i/>
        </w:rPr>
        <w:t>commn</w:t>
      </w:r>
      <w:proofErr w:type="spellEnd"/>
      <w:r w:rsidR="00EC237E">
        <w:t>)</w:t>
      </w:r>
      <w:r w:rsidR="00FB6519">
        <w:t>.</w:t>
      </w:r>
    </w:p>
    <w:p w14:paraId="5B0A3527" w14:textId="77777777" w:rsidR="00EC237E" w:rsidRDefault="00A519B2" w:rsidP="00EC237E">
      <w:pPr>
        <w:pStyle w:val="ListParagraph"/>
        <w:numPr>
          <w:ilvl w:val="0"/>
          <w:numId w:val="4"/>
        </w:numPr>
        <w:spacing w:after="0"/>
        <w:jc w:val="both"/>
      </w:pPr>
      <w:r>
        <w:t>including</w:t>
      </w:r>
      <w:r w:rsidR="00EC237E">
        <w:t xml:space="preserve"> latitude/longitude</w:t>
      </w:r>
      <w:r>
        <w:t xml:space="preserve"> effects</w:t>
      </w:r>
      <w:r w:rsidR="00EC237E">
        <w:t xml:space="preserve"> in Alg17</w:t>
      </w:r>
      <w:r w:rsidR="00292B64">
        <w:t xml:space="preserve"> (t</w:t>
      </w:r>
      <w:r w:rsidR="002A6EB9">
        <w:t xml:space="preserve">hese positional effects </w:t>
      </w:r>
      <w:r w:rsidR="00292B64">
        <w:t>did not form part of</w:t>
      </w:r>
      <w:r w:rsidR="002A6EB9">
        <w:t xml:space="preserve"> Alg13</w:t>
      </w:r>
      <w:r w:rsidR="00292B64">
        <w:t>)</w:t>
      </w:r>
      <w:r w:rsidR="002A6EB9">
        <w:t>.</w:t>
      </w:r>
    </w:p>
    <w:p w14:paraId="31A5F2B5" w14:textId="77777777" w:rsidR="00EC237E" w:rsidRDefault="00EC237E" w:rsidP="0083702A">
      <w:pPr>
        <w:spacing w:after="0"/>
        <w:jc w:val="both"/>
      </w:pPr>
    </w:p>
    <w:p w14:paraId="465CE5EA" w14:textId="77777777" w:rsidR="00A519B2" w:rsidRPr="00850822" w:rsidRDefault="00A519B2" w:rsidP="00A519B2">
      <w:pPr>
        <w:spacing w:after="0"/>
        <w:jc w:val="both"/>
        <w:rPr>
          <w:rFonts w:eastAsiaTheme="minorEastAsia" w:cstheme="minorHAnsi"/>
        </w:rPr>
      </w:pPr>
      <w:r>
        <w:t xml:space="preserve">Sensitivity to Model A6 of Alg17 was therefore tested where </w:t>
      </w:r>
      <w:r w:rsidRPr="00850822">
        <w:t xml:space="preserve">trawl ID </w:t>
      </w:r>
      <w:r>
        <w:t xml:space="preserve">was </w:t>
      </w:r>
      <w:r w:rsidRPr="00D26E74">
        <w:rPr>
          <w:b/>
        </w:rPr>
        <w:t>not</w:t>
      </w:r>
      <w:r>
        <w:t xml:space="preserve"> included </w:t>
      </w:r>
      <w:r w:rsidRPr="00850822">
        <w:t>as a random effect</w:t>
      </w:r>
      <w:r>
        <w:t xml:space="preserve"> in the model (denoted Model A6b, </w:t>
      </w:r>
      <w:r w:rsidRPr="00850822">
        <w:t xml:space="preserve">the parameter estimates </w:t>
      </w:r>
      <w:r>
        <w:t>of</w:t>
      </w:r>
      <w:r w:rsidRPr="00850822">
        <w:t xml:space="preserve"> which are</w:t>
      </w:r>
      <w:r>
        <w:t xml:space="preserve"> reported in Table 2).</w:t>
      </w:r>
    </w:p>
    <w:p w14:paraId="74ED2BE1" w14:textId="77777777" w:rsidR="003556EB" w:rsidRDefault="000E4E2B" w:rsidP="003556EB">
      <w:pPr>
        <w:spacing w:after="0"/>
        <w:jc w:val="both"/>
      </w:pPr>
      <w:r>
        <w:t xml:space="preserve">Furthermore, </w:t>
      </w:r>
      <w:r w:rsidR="003556EB">
        <w:t>an e</w:t>
      </w:r>
      <w:r w:rsidR="003556EB" w:rsidRPr="00850822">
        <w:t xml:space="preserve">xamination of AIC statistics and cross-validation results </w:t>
      </w:r>
      <w:r>
        <w:t xml:space="preserve">related to the inclusion of latitude/longitude </w:t>
      </w:r>
      <w:r w:rsidR="003556EB" w:rsidRPr="00850822">
        <w:t xml:space="preserve">indicated that </w:t>
      </w:r>
      <w:r w:rsidR="003556EB">
        <w:t xml:space="preserve">their inclusion </w:t>
      </w:r>
      <w:r w:rsidR="00292B64">
        <w:t xml:space="preserve">in Alg17 </w:t>
      </w:r>
      <w:r w:rsidR="003556EB">
        <w:t xml:space="preserve">was statistically justified (M. Bergh, OLRAC, </w:t>
      </w:r>
      <w:r w:rsidR="003556EB" w:rsidRPr="00F755EE">
        <w:rPr>
          <w:i/>
        </w:rPr>
        <w:t xml:space="preserve">pers. </w:t>
      </w:r>
      <w:proofErr w:type="spellStart"/>
      <w:r w:rsidR="003556EB" w:rsidRPr="00F755EE">
        <w:rPr>
          <w:i/>
        </w:rPr>
        <w:t>commn</w:t>
      </w:r>
      <w:proofErr w:type="spellEnd"/>
      <w:r w:rsidR="003556EB">
        <w:t>) and they were thus retained.</w:t>
      </w:r>
    </w:p>
    <w:p w14:paraId="49B949D4" w14:textId="77777777" w:rsidR="00A519B2" w:rsidRDefault="00A519B2" w:rsidP="00A519B2">
      <w:pPr>
        <w:spacing w:after="0"/>
        <w:jc w:val="both"/>
      </w:pPr>
    </w:p>
    <w:p w14:paraId="645223DA" w14:textId="77777777" w:rsidR="00A519B2" w:rsidRPr="00B2684D" w:rsidRDefault="00A519B2" w:rsidP="002C64C8">
      <w:pPr>
        <w:spacing w:after="0"/>
        <w:jc w:val="both"/>
      </w:pPr>
    </w:p>
    <w:p w14:paraId="3E365A3B" w14:textId="77777777" w:rsidR="00D57F23" w:rsidRDefault="00A8756C" w:rsidP="00D57F23">
      <w:pPr>
        <w:spacing w:after="0"/>
        <w:jc w:val="both"/>
      </w:pPr>
      <w:r>
        <w:lastRenderedPageBreak/>
        <w:t xml:space="preserve">A comparison </w:t>
      </w:r>
      <w:r w:rsidR="007A404B">
        <w:t>of</w:t>
      </w:r>
      <w:r>
        <w:t xml:space="preserve"> </w:t>
      </w:r>
      <w:r w:rsidR="00C372D1">
        <w:t xml:space="preserve">standardized </w:t>
      </w:r>
      <w:r w:rsidR="00521436">
        <w:t xml:space="preserve">CPUE </w:t>
      </w:r>
      <w:r w:rsidR="009370A1">
        <w:t xml:space="preserve">trends derived from the application of </w:t>
      </w:r>
      <w:r w:rsidR="00996BEC">
        <w:t>Alg</w:t>
      </w:r>
      <w:r>
        <w:t xml:space="preserve">13 and </w:t>
      </w:r>
      <w:r w:rsidR="00996BEC">
        <w:t>Alg</w:t>
      </w:r>
      <w:r w:rsidR="009370A1">
        <w:t>17 (</w:t>
      </w:r>
      <w:r w:rsidR="00D57F23">
        <w:t>Models A6</w:t>
      </w:r>
      <w:r>
        <w:t xml:space="preserve"> and A6</w:t>
      </w:r>
      <w:r w:rsidR="00D57F23">
        <w:t>b</w:t>
      </w:r>
      <w:r w:rsidR="009370A1">
        <w:t>) is</w:t>
      </w:r>
      <w:r w:rsidR="00F755EE">
        <w:t xml:space="preserve"> shown in Figure 2</w:t>
      </w:r>
      <w:r w:rsidR="00BE48BC">
        <w:t xml:space="preserve"> and reported in Table</w:t>
      </w:r>
      <w:r w:rsidR="004B2098">
        <w:t>s</w:t>
      </w:r>
      <w:r w:rsidR="00BE48BC">
        <w:t xml:space="preserve"> 3</w:t>
      </w:r>
      <w:r w:rsidR="004B2098">
        <w:t xml:space="preserve"> and 4</w:t>
      </w:r>
      <w:r w:rsidR="00C372D1">
        <w:t xml:space="preserve">.  </w:t>
      </w:r>
      <w:r w:rsidR="00FB6519">
        <w:t xml:space="preserve">These </w:t>
      </w:r>
      <w:r w:rsidR="00F755EE">
        <w:t>trend</w:t>
      </w:r>
      <w:r w:rsidR="00FB6519">
        <w:t xml:space="preserve">s suggest that </w:t>
      </w:r>
      <w:r w:rsidR="0091679C">
        <w:t>some</w:t>
      </w:r>
      <w:r w:rsidR="00FB6519">
        <w:t xml:space="preserve"> of the difference in the standardized CPUE </w:t>
      </w:r>
      <w:r w:rsidR="009A3E09">
        <w:t xml:space="preserve">indices </w:t>
      </w:r>
      <w:r w:rsidR="0091679C">
        <w:t xml:space="preserve">derived by Alg13 and Model </w:t>
      </w:r>
      <w:r w:rsidR="00FB6519">
        <w:t>A</w:t>
      </w:r>
      <w:r w:rsidR="0091679C">
        <w:t>6</w:t>
      </w:r>
      <w:r w:rsidR="00FB6519">
        <w:t xml:space="preserve"> respectively can be explained by the introduction of trawl ID as a random effect in Alg17 </w:t>
      </w:r>
      <w:r w:rsidR="000E4E2B">
        <w:t xml:space="preserve">given that Model A6b indices </w:t>
      </w:r>
      <w:r w:rsidR="005D5BE7">
        <w:t>lie</w:t>
      </w:r>
      <w:r w:rsidR="00FB6519">
        <w:t xml:space="preserve"> between those of Alg13 and Model A6.</w:t>
      </w:r>
    </w:p>
    <w:p w14:paraId="463062D3" w14:textId="77777777" w:rsidR="00F64310" w:rsidRDefault="00F64310" w:rsidP="00FB6519">
      <w:pPr>
        <w:spacing w:after="0" w:line="240" w:lineRule="auto"/>
        <w:jc w:val="both"/>
      </w:pPr>
    </w:p>
    <w:p w14:paraId="494C06E1" w14:textId="77777777" w:rsidR="00A91ACC" w:rsidRDefault="00A91ACC" w:rsidP="00FB6519">
      <w:pPr>
        <w:spacing w:after="0" w:line="240" w:lineRule="auto"/>
        <w:jc w:val="both"/>
      </w:pPr>
      <w:r>
        <w:t xml:space="preserve">The </w:t>
      </w:r>
      <w:r w:rsidR="00916F03">
        <w:t xml:space="preserve">coast- and species specific </w:t>
      </w:r>
      <w:r>
        <w:t xml:space="preserve">catches for </w:t>
      </w:r>
      <w:r w:rsidR="009A3E09">
        <w:t>each Model</w:t>
      </w:r>
      <w:r>
        <w:t xml:space="preserve"> are shown in Figure</w:t>
      </w:r>
      <w:r w:rsidR="004D31DE">
        <w:t>s 3 and 4</w:t>
      </w:r>
      <w:r w:rsidR="004B2098">
        <w:t xml:space="preserve"> and reported in Tables 5 and 6</w:t>
      </w:r>
      <w:r w:rsidR="004D31DE">
        <w:t>.</w:t>
      </w:r>
    </w:p>
    <w:p w14:paraId="04B0B17F" w14:textId="77777777" w:rsidR="00FB6519" w:rsidRDefault="00FB6519" w:rsidP="00FB6519">
      <w:pPr>
        <w:spacing w:after="0" w:line="240" w:lineRule="auto"/>
      </w:pPr>
    </w:p>
    <w:p w14:paraId="0995FAC1" w14:textId="77777777" w:rsidR="00FB6519" w:rsidRDefault="00FB6519" w:rsidP="00FB6519">
      <w:pPr>
        <w:spacing w:after="0" w:line="240" w:lineRule="auto"/>
        <w:jc w:val="both"/>
        <w:rPr>
          <w:b/>
        </w:rPr>
      </w:pPr>
      <w:r w:rsidRPr="00076AA4">
        <w:rPr>
          <w:b/>
        </w:rPr>
        <w:t>References</w:t>
      </w:r>
    </w:p>
    <w:p w14:paraId="59C178A2" w14:textId="77777777" w:rsidR="00FB6519" w:rsidRDefault="00FB6519" w:rsidP="00FB6519">
      <w:pPr>
        <w:spacing w:after="0" w:line="240" w:lineRule="auto"/>
        <w:jc w:val="both"/>
        <w:rPr>
          <w:b/>
        </w:rPr>
      </w:pPr>
    </w:p>
    <w:p w14:paraId="6E3DB35E" w14:textId="77777777" w:rsidR="00FB6519" w:rsidRDefault="00FB6519" w:rsidP="00FB6519">
      <w:pPr>
        <w:spacing w:after="0" w:line="240" w:lineRule="auto"/>
        <w:jc w:val="both"/>
      </w:pPr>
      <w:r>
        <w:t>Glazer, J. 2018. Updated hake CPUE indices and catches from the application of updated species-splitting algorithms. Unpublished DAFF Working Group Document: FISHERIES/2018/FEB/SWG-DEM/08.  9pp.</w:t>
      </w:r>
    </w:p>
    <w:p w14:paraId="50171927" w14:textId="77777777" w:rsidR="00FB6519" w:rsidRDefault="00FB6519" w:rsidP="00FB6519">
      <w:pPr>
        <w:spacing w:after="0" w:line="240" w:lineRule="auto"/>
        <w:jc w:val="both"/>
      </w:pPr>
    </w:p>
    <w:p w14:paraId="212CDEB0" w14:textId="77777777" w:rsidR="00FB6519" w:rsidRDefault="00FB6519" w:rsidP="00FB6519">
      <w:pPr>
        <w:spacing w:after="0" w:line="240" w:lineRule="auto"/>
        <w:jc w:val="both"/>
      </w:pPr>
      <w:r>
        <w:t>Glazer, JP, Bergh, MO, Butterworth, DS, Durholtz, D and A. Ross Gillespie.  2018.  Further hake species-splitting algorithm results.  Unpublished DAFF Working Group Document: FISHERIES/2018/JULY/SWG-DEM/27.  9pp.</w:t>
      </w:r>
    </w:p>
    <w:p w14:paraId="5167C088" w14:textId="77777777" w:rsidR="00FB6519" w:rsidRDefault="00FB6519" w:rsidP="00FB6519">
      <w:pPr>
        <w:spacing w:after="0" w:line="240" w:lineRule="auto"/>
        <w:jc w:val="both"/>
      </w:pPr>
    </w:p>
    <w:p w14:paraId="1451FCE6" w14:textId="77777777" w:rsidR="00FB6519" w:rsidRDefault="00FB6519" w:rsidP="00FB6519">
      <w:pPr>
        <w:spacing w:after="0" w:line="240" w:lineRule="auto"/>
      </w:pPr>
      <w:r w:rsidRPr="000A32FA">
        <w:t xml:space="preserve">OLRAC.  2013.  A further update of the hake species splitting model.  Unpublished Working Group Document </w:t>
      </w:r>
      <w:r w:rsidRPr="000A32FA">
        <w:rPr>
          <w:i/>
        </w:rPr>
        <w:t>FISHERIES/2013/FEB/SWG-DEM/12</w:t>
      </w:r>
      <w:r w:rsidRPr="000A32FA">
        <w:t>, and associated ADDENDUM (Updated parameter estimates for the hake species split model).  16pp+1pp.</w:t>
      </w:r>
    </w:p>
    <w:p w14:paraId="285FAEB7" w14:textId="77777777" w:rsidR="00FB6519" w:rsidRDefault="00FB6519" w:rsidP="00FB6519">
      <w:pPr>
        <w:spacing w:after="0" w:line="240" w:lineRule="auto"/>
        <w:jc w:val="both"/>
      </w:pPr>
    </w:p>
    <w:p w14:paraId="79BE6DEE" w14:textId="77777777" w:rsidR="00FB6519" w:rsidRPr="00076AA4" w:rsidRDefault="00FB6519" w:rsidP="00FB6519">
      <w:pPr>
        <w:spacing w:after="0" w:line="240" w:lineRule="auto"/>
        <w:jc w:val="both"/>
      </w:pPr>
      <w:r w:rsidRPr="002E777C">
        <w:t>OLSPS Marine. 2017. A revision of the species splitting formula for hake incorporating survey and observer data. Unpublished DAFF Working Group Document: FISHERIES/2017/OCT/SWG-DEM/23a-d.  26pp.</w:t>
      </w:r>
    </w:p>
    <w:p w14:paraId="198C404B" w14:textId="77777777" w:rsidR="00FB6519" w:rsidRPr="00FB6519" w:rsidRDefault="00FB6519" w:rsidP="00FB6519">
      <w:pPr>
        <w:spacing w:line="240" w:lineRule="auto"/>
      </w:pPr>
      <w:r>
        <w:br w:type="page"/>
      </w:r>
    </w:p>
    <w:p w14:paraId="348B4866" w14:textId="77777777" w:rsidR="00D26E74" w:rsidRPr="00076AA4" w:rsidRDefault="00D26E74" w:rsidP="00D26E74">
      <w:pPr>
        <w:jc w:val="center"/>
        <w:rPr>
          <w:b/>
        </w:rPr>
      </w:pPr>
      <w:r w:rsidRPr="00076AA4">
        <w:rPr>
          <w:b/>
        </w:rPr>
        <w:lastRenderedPageBreak/>
        <w:t xml:space="preserve">Table </w:t>
      </w:r>
      <w:r>
        <w:rPr>
          <w:b/>
        </w:rPr>
        <w:t>1</w:t>
      </w:r>
      <w:r w:rsidRPr="00076AA4">
        <w:rPr>
          <w:b/>
        </w:rPr>
        <w:t xml:space="preserve">: Coast-specific </w:t>
      </w:r>
      <w:r>
        <w:rPr>
          <w:b/>
        </w:rPr>
        <w:t>parameter estimates for Model A6 (shaded area)</w:t>
      </w:r>
      <w:r w:rsidRPr="00076AA4">
        <w:rPr>
          <w:b/>
        </w:rPr>
        <w:t>.</w:t>
      </w:r>
    </w:p>
    <w:p w14:paraId="5E655203" w14:textId="77777777" w:rsidR="00B01746" w:rsidRDefault="00B01746" w:rsidP="00B01746">
      <w:pPr>
        <w:jc w:val="center"/>
        <w:rPr>
          <w:b/>
        </w:rPr>
      </w:pPr>
      <w:r w:rsidRPr="00B01746">
        <w:rPr>
          <w:noProof/>
          <w:lang w:val="en-US"/>
        </w:rPr>
        <w:drawing>
          <wp:inline distT="0" distB="0" distL="0" distR="0" wp14:anchorId="1A6E4F3C" wp14:editId="14E26480">
            <wp:extent cx="5731510" cy="232479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24793"/>
                    </a:xfrm>
                    <a:prstGeom prst="rect">
                      <a:avLst/>
                    </a:prstGeom>
                    <a:noFill/>
                    <a:ln>
                      <a:noFill/>
                    </a:ln>
                  </pic:spPr>
                </pic:pic>
              </a:graphicData>
            </a:graphic>
          </wp:inline>
        </w:drawing>
      </w:r>
    </w:p>
    <w:p w14:paraId="70081893" w14:textId="77777777" w:rsidR="00B01746" w:rsidRDefault="00B01746" w:rsidP="002D685C">
      <w:pPr>
        <w:jc w:val="center"/>
        <w:rPr>
          <w:b/>
        </w:rPr>
      </w:pPr>
      <w:r w:rsidRPr="00B01746">
        <w:rPr>
          <w:noProof/>
          <w:lang w:val="en-US"/>
        </w:rPr>
        <w:drawing>
          <wp:inline distT="0" distB="0" distL="0" distR="0" wp14:anchorId="4C3642B7" wp14:editId="58AA3381">
            <wp:extent cx="5731510" cy="228902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289027"/>
                    </a:xfrm>
                    <a:prstGeom prst="rect">
                      <a:avLst/>
                    </a:prstGeom>
                    <a:noFill/>
                    <a:ln>
                      <a:noFill/>
                    </a:ln>
                  </pic:spPr>
                </pic:pic>
              </a:graphicData>
            </a:graphic>
          </wp:inline>
        </w:drawing>
      </w:r>
    </w:p>
    <w:p w14:paraId="01A3B74B" w14:textId="77777777" w:rsidR="00D26E74" w:rsidRDefault="00D26E74">
      <w:pPr>
        <w:rPr>
          <w:b/>
        </w:rPr>
      </w:pPr>
      <w:r>
        <w:rPr>
          <w:b/>
        </w:rPr>
        <w:br w:type="page"/>
      </w:r>
    </w:p>
    <w:p w14:paraId="00BB5D57" w14:textId="77777777" w:rsidR="002D685C" w:rsidRPr="00076AA4" w:rsidRDefault="002D685C" w:rsidP="002D685C">
      <w:pPr>
        <w:jc w:val="center"/>
        <w:rPr>
          <w:b/>
        </w:rPr>
      </w:pPr>
      <w:r w:rsidRPr="00076AA4">
        <w:rPr>
          <w:b/>
        </w:rPr>
        <w:lastRenderedPageBreak/>
        <w:t xml:space="preserve">Table </w:t>
      </w:r>
      <w:r>
        <w:rPr>
          <w:b/>
        </w:rPr>
        <w:t>2</w:t>
      </w:r>
      <w:r w:rsidRPr="00076AA4">
        <w:rPr>
          <w:b/>
        </w:rPr>
        <w:t xml:space="preserve">: Coast-specific </w:t>
      </w:r>
      <w:r>
        <w:rPr>
          <w:b/>
        </w:rPr>
        <w:t>parameter estimates for Model A6b (shaded area)</w:t>
      </w:r>
      <w:r w:rsidRPr="00076AA4">
        <w:rPr>
          <w:b/>
        </w:rPr>
        <w:t>.</w:t>
      </w:r>
    </w:p>
    <w:p w14:paraId="2EF882B6" w14:textId="77777777" w:rsidR="002D685C" w:rsidRDefault="002D685C" w:rsidP="002D685C">
      <w:r w:rsidRPr="006F4404">
        <w:rPr>
          <w:noProof/>
          <w:lang w:val="en-US"/>
        </w:rPr>
        <w:drawing>
          <wp:inline distT="0" distB="0" distL="0" distR="0" wp14:anchorId="1486D194" wp14:editId="1322DBF5">
            <wp:extent cx="5731510" cy="237844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78443"/>
                    </a:xfrm>
                    <a:prstGeom prst="rect">
                      <a:avLst/>
                    </a:prstGeom>
                    <a:noFill/>
                    <a:ln>
                      <a:noFill/>
                    </a:ln>
                  </pic:spPr>
                </pic:pic>
              </a:graphicData>
            </a:graphic>
          </wp:inline>
        </w:drawing>
      </w:r>
    </w:p>
    <w:p w14:paraId="0EBB569F" w14:textId="77777777" w:rsidR="002D685C" w:rsidRDefault="002D685C" w:rsidP="002D685C">
      <w:r w:rsidRPr="006F4404">
        <w:rPr>
          <w:noProof/>
          <w:lang w:val="en-US"/>
        </w:rPr>
        <w:drawing>
          <wp:inline distT="0" distB="0" distL="0" distR="0" wp14:anchorId="3B5CFA87" wp14:editId="7903F38B">
            <wp:extent cx="5731510" cy="2378443"/>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78443"/>
                    </a:xfrm>
                    <a:prstGeom prst="rect">
                      <a:avLst/>
                    </a:prstGeom>
                    <a:noFill/>
                    <a:ln>
                      <a:noFill/>
                    </a:ln>
                  </pic:spPr>
                </pic:pic>
              </a:graphicData>
            </a:graphic>
          </wp:inline>
        </w:drawing>
      </w:r>
    </w:p>
    <w:p w14:paraId="43F6DC6E" w14:textId="77777777" w:rsidR="002D685C" w:rsidRDefault="002D685C" w:rsidP="002D685C"/>
    <w:p w14:paraId="70732ECE" w14:textId="77777777" w:rsidR="00BE48BC" w:rsidRDefault="00BE48BC">
      <w:pPr>
        <w:rPr>
          <w:b/>
        </w:rPr>
      </w:pPr>
      <w:r>
        <w:rPr>
          <w:b/>
        </w:rPr>
        <w:br w:type="page"/>
      </w:r>
    </w:p>
    <w:p w14:paraId="0DD777E5" w14:textId="77777777" w:rsidR="00BE48BC" w:rsidRPr="00BE48BC" w:rsidRDefault="00BE48BC" w:rsidP="00BE48BC">
      <w:pPr>
        <w:spacing w:after="0"/>
        <w:jc w:val="center"/>
        <w:rPr>
          <w:b/>
        </w:rPr>
      </w:pPr>
      <w:r w:rsidRPr="00BE48BC">
        <w:rPr>
          <w:b/>
        </w:rPr>
        <w:lastRenderedPageBreak/>
        <w:t xml:space="preserve">Table 3: Standardized </w:t>
      </w:r>
      <w:r w:rsidRPr="00BE48BC">
        <w:rPr>
          <w:b/>
          <w:i/>
        </w:rPr>
        <w:t xml:space="preserve">M. </w:t>
      </w:r>
      <w:proofErr w:type="spellStart"/>
      <w:r w:rsidRPr="00BE48BC">
        <w:rPr>
          <w:b/>
          <w:i/>
        </w:rPr>
        <w:t>capensis</w:t>
      </w:r>
      <w:proofErr w:type="spellEnd"/>
      <w:r>
        <w:rPr>
          <w:b/>
        </w:rPr>
        <w:t xml:space="preserve"> CPUE indices by Coast </w:t>
      </w:r>
      <w:r w:rsidR="0091679C">
        <w:rPr>
          <w:b/>
        </w:rPr>
        <w:t xml:space="preserve">derived from </w:t>
      </w:r>
      <w:r w:rsidRPr="00BE48BC">
        <w:rPr>
          <w:b/>
        </w:rPr>
        <w:t>Alg13, Model A6 and Model A6b</w:t>
      </w:r>
      <w:r w:rsidR="0091679C">
        <w:rPr>
          <w:b/>
        </w:rPr>
        <w:t xml:space="preserve"> respectively</w:t>
      </w:r>
      <w:r w:rsidRPr="00BE48BC">
        <w:rPr>
          <w:b/>
        </w:rPr>
        <w:t>.</w:t>
      </w:r>
    </w:p>
    <w:p w14:paraId="1E1F44C4" w14:textId="77777777" w:rsidR="00BE48BC" w:rsidRDefault="00BE48BC" w:rsidP="00BE48BC">
      <w:pPr>
        <w:spacing w:after="0"/>
        <w:jc w:val="center"/>
        <w:rPr>
          <w:b/>
        </w:rPr>
      </w:pPr>
    </w:p>
    <w:p w14:paraId="309DCC00" w14:textId="77777777" w:rsidR="00BE48BC" w:rsidRDefault="000A252C" w:rsidP="00BE48BC">
      <w:pPr>
        <w:jc w:val="center"/>
        <w:rPr>
          <w:b/>
        </w:rPr>
      </w:pPr>
      <w:r w:rsidRPr="000A252C">
        <w:rPr>
          <w:noProof/>
          <w:lang w:val="en-US"/>
        </w:rPr>
        <w:drawing>
          <wp:inline distT="0" distB="0" distL="0" distR="0" wp14:anchorId="27A307EB" wp14:editId="347395EB">
            <wp:extent cx="5731510" cy="779300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793005"/>
                    </a:xfrm>
                    <a:prstGeom prst="rect">
                      <a:avLst/>
                    </a:prstGeom>
                    <a:noFill/>
                    <a:ln>
                      <a:noFill/>
                    </a:ln>
                  </pic:spPr>
                </pic:pic>
              </a:graphicData>
            </a:graphic>
          </wp:inline>
        </w:drawing>
      </w:r>
    </w:p>
    <w:p w14:paraId="30A7E9B4" w14:textId="77777777" w:rsidR="00BE48BC" w:rsidRDefault="00BE48BC">
      <w:pPr>
        <w:rPr>
          <w:b/>
        </w:rPr>
      </w:pPr>
      <w:r>
        <w:rPr>
          <w:b/>
        </w:rPr>
        <w:br w:type="page"/>
      </w:r>
    </w:p>
    <w:p w14:paraId="34BD5FBB" w14:textId="77777777" w:rsidR="00BE48BC" w:rsidRPr="00BE48BC" w:rsidRDefault="00BC1D72" w:rsidP="00BE48BC">
      <w:pPr>
        <w:jc w:val="center"/>
        <w:rPr>
          <w:b/>
        </w:rPr>
      </w:pPr>
      <w:r>
        <w:rPr>
          <w:b/>
        </w:rPr>
        <w:lastRenderedPageBreak/>
        <w:t>Table 4</w:t>
      </w:r>
      <w:r w:rsidR="00BE48BC" w:rsidRPr="00BE48BC">
        <w:rPr>
          <w:b/>
        </w:rPr>
        <w:t xml:space="preserve">: Standardized </w:t>
      </w:r>
      <w:r w:rsidR="00BE48BC" w:rsidRPr="00BE48BC">
        <w:rPr>
          <w:b/>
          <w:i/>
        </w:rPr>
        <w:t xml:space="preserve">M. </w:t>
      </w:r>
      <w:r w:rsidR="00BE48BC">
        <w:rPr>
          <w:b/>
          <w:i/>
        </w:rPr>
        <w:t>paradoxus</w:t>
      </w:r>
      <w:r w:rsidR="00BE48BC">
        <w:rPr>
          <w:b/>
        </w:rPr>
        <w:t xml:space="preserve"> CPUE indices by Coast </w:t>
      </w:r>
      <w:r w:rsidR="0091679C">
        <w:rPr>
          <w:b/>
        </w:rPr>
        <w:t>derived from</w:t>
      </w:r>
      <w:r w:rsidR="00BE48BC" w:rsidRPr="00BE48BC">
        <w:rPr>
          <w:b/>
        </w:rPr>
        <w:t xml:space="preserve"> Alg13, Model A6 and Model A6b</w:t>
      </w:r>
      <w:r w:rsidR="0091679C">
        <w:rPr>
          <w:b/>
        </w:rPr>
        <w:t xml:space="preserve"> respectively</w:t>
      </w:r>
      <w:r w:rsidR="00BE48BC" w:rsidRPr="00BE48BC">
        <w:rPr>
          <w:b/>
        </w:rPr>
        <w:t>.</w:t>
      </w:r>
    </w:p>
    <w:p w14:paraId="600E4B65" w14:textId="77777777" w:rsidR="00BE48BC" w:rsidRDefault="000A252C">
      <w:pPr>
        <w:rPr>
          <w:b/>
        </w:rPr>
      </w:pPr>
      <w:r w:rsidRPr="000A252C">
        <w:rPr>
          <w:noProof/>
          <w:lang w:val="en-US"/>
        </w:rPr>
        <w:drawing>
          <wp:inline distT="0" distB="0" distL="0" distR="0" wp14:anchorId="514B2027" wp14:editId="4A1D5275">
            <wp:extent cx="5731510" cy="7669306"/>
            <wp:effectExtent l="0" t="0" r="254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669306"/>
                    </a:xfrm>
                    <a:prstGeom prst="rect">
                      <a:avLst/>
                    </a:prstGeom>
                    <a:noFill/>
                    <a:ln>
                      <a:noFill/>
                    </a:ln>
                  </pic:spPr>
                </pic:pic>
              </a:graphicData>
            </a:graphic>
          </wp:inline>
        </w:drawing>
      </w:r>
    </w:p>
    <w:p w14:paraId="1F6F3FF4" w14:textId="77777777" w:rsidR="004B2098" w:rsidRDefault="004B2098">
      <w:pPr>
        <w:rPr>
          <w:b/>
        </w:rPr>
      </w:pPr>
      <w:r>
        <w:rPr>
          <w:b/>
        </w:rPr>
        <w:br w:type="page"/>
      </w:r>
    </w:p>
    <w:p w14:paraId="09F53A74" w14:textId="77777777" w:rsidR="004B2098" w:rsidRPr="00BE48BC" w:rsidRDefault="004B2098" w:rsidP="004B2098">
      <w:pPr>
        <w:spacing w:after="0"/>
        <w:jc w:val="center"/>
        <w:rPr>
          <w:b/>
        </w:rPr>
      </w:pPr>
      <w:r>
        <w:rPr>
          <w:b/>
        </w:rPr>
        <w:lastRenderedPageBreak/>
        <w:t>Table 5</w:t>
      </w:r>
      <w:r w:rsidRPr="00BE48BC">
        <w:rPr>
          <w:b/>
        </w:rPr>
        <w:t xml:space="preserve">: </w:t>
      </w:r>
      <w:r w:rsidRPr="00BE48BC">
        <w:rPr>
          <w:b/>
          <w:i/>
        </w:rPr>
        <w:t xml:space="preserve">M. </w:t>
      </w:r>
      <w:proofErr w:type="spellStart"/>
      <w:r w:rsidRPr="00BE48BC">
        <w:rPr>
          <w:b/>
          <w:i/>
        </w:rPr>
        <w:t>capensis</w:t>
      </w:r>
      <w:proofErr w:type="spellEnd"/>
      <w:r>
        <w:rPr>
          <w:b/>
        </w:rPr>
        <w:t xml:space="preserve"> catches by Coast derived from </w:t>
      </w:r>
      <w:r w:rsidRPr="00BE48BC">
        <w:rPr>
          <w:b/>
        </w:rPr>
        <w:t>Alg13, Model A6 and Model A6b</w:t>
      </w:r>
      <w:r>
        <w:rPr>
          <w:b/>
        </w:rPr>
        <w:t xml:space="preserve"> respectively</w:t>
      </w:r>
      <w:r w:rsidRPr="00BE48BC">
        <w:rPr>
          <w:b/>
        </w:rPr>
        <w:t>.</w:t>
      </w:r>
    </w:p>
    <w:p w14:paraId="1FD01A35" w14:textId="77777777" w:rsidR="004B2098" w:rsidRDefault="004B2098" w:rsidP="004B2098">
      <w:pPr>
        <w:spacing w:after="0"/>
        <w:jc w:val="center"/>
        <w:rPr>
          <w:b/>
        </w:rPr>
      </w:pPr>
    </w:p>
    <w:p w14:paraId="0D8A2139" w14:textId="77777777" w:rsidR="00860D55" w:rsidRDefault="005748CF" w:rsidP="002C64C8">
      <w:pPr>
        <w:spacing w:after="0"/>
        <w:jc w:val="both"/>
      </w:pPr>
      <w:r w:rsidRPr="005748CF">
        <w:rPr>
          <w:noProof/>
          <w:lang w:val="en-US"/>
        </w:rPr>
        <w:drawing>
          <wp:inline distT="0" distB="0" distL="0" distR="0" wp14:anchorId="61F1279F" wp14:editId="7B89E5C9">
            <wp:extent cx="2667994"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994" cy="7162800"/>
                    </a:xfrm>
                    <a:prstGeom prst="rect">
                      <a:avLst/>
                    </a:prstGeom>
                    <a:noFill/>
                    <a:ln>
                      <a:noFill/>
                    </a:ln>
                  </pic:spPr>
                </pic:pic>
              </a:graphicData>
            </a:graphic>
          </wp:inline>
        </w:drawing>
      </w:r>
      <w:r w:rsidR="004B2098">
        <w:t xml:space="preserve">     </w:t>
      </w:r>
      <w:r w:rsidRPr="005748CF">
        <w:rPr>
          <w:noProof/>
          <w:lang w:val="en-US"/>
        </w:rPr>
        <w:drawing>
          <wp:inline distT="0" distB="0" distL="0" distR="0" wp14:anchorId="744146DA" wp14:editId="07481CB3">
            <wp:extent cx="2663994" cy="715206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8137" cy="7163185"/>
                    </a:xfrm>
                    <a:prstGeom prst="rect">
                      <a:avLst/>
                    </a:prstGeom>
                    <a:noFill/>
                    <a:ln>
                      <a:noFill/>
                    </a:ln>
                  </pic:spPr>
                </pic:pic>
              </a:graphicData>
            </a:graphic>
          </wp:inline>
        </w:drawing>
      </w:r>
    </w:p>
    <w:p w14:paraId="07294381" w14:textId="77777777" w:rsidR="00BC1D72" w:rsidRDefault="00BC1D72" w:rsidP="002C64C8">
      <w:pPr>
        <w:spacing w:after="0"/>
        <w:jc w:val="both"/>
      </w:pPr>
    </w:p>
    <w:p w14:paraId="550F5D64" w14:textId="77777777" w:rsidR="004B2098" w:rsidRDefault="004B2098">
      <w:r>
        <w:br w:type="page"/>
      </w:r>
    </w:p>
    <w:p w14:paraId="497EA1A4" w14:textId="77777777" w:rsidR="004B2098" w:rsidRDefault="004B2098" w:rsidP="004B2098">
      <w:pPr>
        <w:spacing w:after="0"/>
        <w:jc w:val="center"/>
        <w:rPr>
          <w:b/>
        </w:rPr>
      </w:pPr>
      <w:r>
        <w:rPr>
          <w:b/>
        </w:rPr>
        <w:lastRenderedPageBreak/>
        <w:t>Table 6</w:t>
      </w:r>
      <w:r w:rsidRPr="00BE48BC">
        <w:rPr>
          <w:b/>
        </w:rPr>
        <w:t xml:space="preserve">: </w:t>
      </w:r>
      <w:r w:rsidRPr="00BE48BC">
        <w:rPr>
          <w:b/>
          <w:i/>
        </w:rPr>
        <w:t xml:space="preserve">M. </w:t>
      </w:r>
      <w:r>
        <w:rPr>
          <w:b/>
          <w:i/>
        </w:rPr>
        <w:t>paradoxus</w:t>
      </w:r>
      <w:r>
        <w:rPr>
          <w:b/>
        </w:rPr>
        <w:t xml:space="preserve"> catches by Coast derived from </w:t>
      </w:r>
      <w:r w:rsidRPr="00BE48BC">
        <w:rPr>
          <w:b/>
        </w:rPr>
        <w:t>Alg13, Model A6 and Model A6b</w:t>
      </w:r>
      <w:r>
        <w:rPr>
          <w:b/>
        </w:rPr>
        <w:t xml:space="preserve"> respectively</w:t>
      </w:r>
      <w:r w:rsidRPr="00BE48BC">
        <w:rPr>
          <w:b/>
        </w:rPr>
        <w:t>.</w:t>
      </w:r>
    </w:p>
    <w:p w14:paraId="1A0BE207" w14:textId="77777777" w:rsidR="004B2098" w:rsidRPr="004B2098" w:rsidRDefault="004B2098" w:rsidP="004B2098">
      <w:pPr>
        <w:spacing w:after="0"/>
        <w:jc w:val="center"/>
      </w:pPr>
    </w:p>
    <w:p w14:paraId="54EAEB07" w14:textId="77777777" w:rsidR="004B2098" w:rsidRPr="004B2098" w:rsidRDefault="005748CF" w:rsidP="004B2098">
      <w:pPr>
        <w:spacing w:after="0"/>
        <w:jc w:val="both"/>
      </w:pPr>
      <w:r w:rsidRPr="005748CF">
        <w:rPr>
          <w:noProof/>
          <w:lang w:val="en-US"/>
        </w:rPr>
        <w:drawing>
          <wp:inline distT="0" distB="0" distL="0" distR="0" wp14:anchorId="7481AA1C" wp14:editId="2D67DF05">
            <wp:extent cx="2685734" cy="72104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5734" cy="7210425"/>
                    </a:xfrm>
                    <a:prstGeom prst="rect">
                      <a:avLst/>
                    </a:prstGeom>
                    <a:noFill/>
                    <a:ln>
                      <a:noFill/>
                    </a:ln>
                  </pic:spPr>
                </pic:pic>
              </a:graphicData>
            </a:graphic>
          </wp:inline>
        </w:drawing>
      </w:r>
      <w:r w:rsidR="004B2098">
        <w:t xml:space="preserve">      </w:t>
      </w:r>
      <w:r w:rsidRPr="005748CF">
        <w:rPr>
          <w:noProof/>
          <w:lang w:val="en-US"/>
        </w:rPr>
        <w:drawing>
          <wp:inline distT="0" distB="0" distL="0" distR="0" wp14:anchorId="04E39D8F" wp14:editId="2B202927">
            <wp:extent cx="2685734" cy="72104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5734" cy="7210425"/>
                    </a:xfrm>
                    <a:prstGeom prst="rect">
                      <a:avLst/>
                    </a:prstGeom>
                    <a:noFill/>
                    <a:ln>
                      <a:noFill/>
                    </a:ln>
                  </pic:spPr>
                </pic:pic>
              </a:graphicData>
            </a:graphic>
          </wp:inline>
        </w:drawing>
      </w:r>
    </w:p>
    <w:p w14:paraId="53474621" w14:textId="77777777" w:rsidR="004B2098" w:rsidRDefault="004B2098" w:rsidP="004B2098">
      <w:pPr>
        <w:spacing w:after="0"/>
        <w:jc w:val="center"/>
        <w:rPr>
          <w:b/>
        </w:rPr>
      </w:pPr>
    </w:p>
    <w:p w14:paraId="705A50FA" w14:textId="77777777" w:rsidR="004B2098" w:rsidRPr="00BE48BC" w:rsidRDefault="004B2098" w:rsidP="004B2098">
      <w:pPr>
        <w:spacing w:after="0"/>
        <w:jc w:val="center"/>
        <w:rPr>
          <w:b/>
        </w:rPr>
      </w:pPr>
    </w:p>
    <w:p w14:paraId="53E183BA" w14:textId="77777777" w:rsidR="004B2098" w:rsidRDefault="004B2098" w:rsidP="002C64C8">
      <w:pPr>
        <w:spacing w:after="0"/>
        <w:jc w:val="both"/>
      </w:pPr>
    </w:p>
    <w:p w14:paraId="0D87489F" w14:textId="77777777" w:rsidR="00BC1D72" w:rsidRDefault="00BC1D72" w:rsidP="002C64C8">
      <w:pPr>
        <w:spacing w:after="0"/>
        <w:jc w:val="both"/>
        <w:sectPr w:rsidR="00BC1D72">
          <w:headerReference w:type="default" r:id="rId18"/>
          <w:footerReference w:type="default" r:id="rId19"/>
          <w:pgSz w:w="11906" w:h="16838"/>
          <w:pgMar w:top="1440" w:right="1440" w:bottom="1440" w:left="1440" w:header="708" w:footer="708" w:gutter="0"/>
          <w:cols w:space="708"/>
          <w:docGrid w:linePitch="360"/>
        </w:sectPr>
      </w:pPr>
    </w:p>
    <w:p w14:paraId="19F9AB45" w14:textId="77777777" w:rsidR="005950FF" w:rsidRDefault="0083702A" w:rsidP="002C64C8">
      <w:pPr>
        <w:spacing w:after="0"/>
        <w:jc w:val="both"/>
        <w:rPr>
          <w:b/>
        </w:rPr>
      </w:pPr>
      <w:r w:rsidRPr="0083702A">
        <w:rPr>
          <w:noProof/>
          <w:lang w:val="en-US"/>
        </w:rPr>
        <w:lastRenderedPageBreak/>
        <w:drawing>
          <wp:inline distT="0" distB="0" distL="0" distR="0" wp14:anchorId="0BD78B79" wp14:editId="670E4D50">
            <wp:extent cx="7981950" cy="5163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86995" cy="5166748"/>
                    </a:xfrm>
                    <a:prstGeom prst="rect">
                      <a:avLst/>
                    </a:prstGeom>
                    <a:noFill/>
                    <a:ln>
                      <a:noFill/>
                    </a:ln>
                  </pic:spPr>
                </pic:pic>
              </a:graphicData>
            </a:graphic>
          </wp:inline>
        </w:drawing>
      </w:r>
    </w:p>
    <w:p w14:paraId="1A2C2FB0" w14:textId="77777777" w:rsidR="00B01746" w:rsidRPr="00FB6519" w:rsidRDefault="00860D55" w:rsidP="002C64C8">
      <w:pPr>
        <w:spacing w:after="0"/>
        <w:jc w:val="both"/>
        <w:rPr>
          <w:b/>
        </w:rPr>
      </w:pPr>
      <w:r w:rsidRPr="003E00E7">
        <w:rPr>
          <w:b/>
        </w:rPr>
        <w:t xml:space="preserve">Figure 1: Comparison of </w:t>
      </w:r>
      <w:r w:rsidR="003E00E7" w:rsidRPr="003E00E7">
        <w:rPr>
          <w:b/>
        </w:rPr>
        <w:t xml:space="preserve">coast- and species-specific standardized CPUE indices </w:t>
      </w:r>
      <w:r w:rsidR="00B47FED">
        <w:rPr>
          <w:b/>
        </w:rPr>
        <w:t>between Alg13 and</w:t>
      </w:r>
      <w:r w:rsidR="00A8756C">
        <w:rPr>
          <w:b/>
        </w:rPr>
        <w:t xml:space="preserve"> </w:t>
      </w:r>
      <w:r w:rsidR="00B01746">
        <w:rPr>
          <w:b/>
        </w:rPr>
        <w:t xml:space="preserve">Model </w:t>
      </w:r>
      <w:r w:rsidR="00A8756C">
        <w:rPr>
          <w:b/>
        </w:rPr>
        <w:t xml:space="preserve">A6 </w:t>
      </w:r>
      <w:r w:rsidR="00B01746">
        <w:rPr>
          <w:b/>
        </w:rPr>
        <w:t>of</w:t>
      </w:r>
      <w:r w:rsidR="00B47FED">
        <w:rPr>
          <w:b/>
        </w:rPr>
        <w:t xml:space="preserve"> Alg17</w:t>
      </w:r>
      <w:r w:rsidR="003E00E7" w:rsidRPr="003E00E7">
        <w:rPr>
          <w:b/>
        </w:rPr>
        <w:t xml:space="preserve">.  Each index has been normalized to its </w:t>
      </w:r>
      <w:r w:rsidR="009A3E09">
        <w:rPr>
          <w:b/>
        </w:rPr>
        <w:t>mean</w:t>
      </w:r>
      <w:r w:rsidR="00F755EE">
        <w:rPr>
          <w:b/>
        </w:rPr>
        <w:t xml:space="preserve"> over the period 1978-2017</w:t>
      </w:r>
      <w:r w:rsidR="003E00E7" w:rsidRPr="003E00E7">
        <w:rPr>
          <w:b/>
        </w:rPr>
        <w:t>.</w:t>
      </w:r>
    </w:p>
    <w:p w14:paraId="2C2E4091" w14:textId="77777777" w:rsidR="00B01746" w:rsidRPr="00B01746" w:rsidRDefault="00B01746" w:rsidP="002C64C8">
      <w:pPr>
        <w:spacing w:after="0"/>
        <w:jc w:val="both"/>
      </w:pPr>
    </w:p>
    <w:p w14:paraId="056FB50C" w14:textId="77777777" w:rsidR="00F64310" w:rsidRDefault="00F64310" w:rsidP="002C64C8">
      <w:pPr>
        <w:spacing w:after="0"/>
        <w:jc w:val="both"/>
        <w:rPr>
          <w:b/>
        </w:rPr>
      </w:pPr>
      <w:r>
        <w:rPr>
          <w:b/>
        </w:rPr>
        <w:br w:type="page"/>
      </w:r>
    </w:p>
    <w:p w14:paraId="298153F2" w14:textId="77777777" w:rsidR="00F64310" w:rsidRDefault="00FB6519" w:rsidP="002C64C8">
      <w:pPr>
        <w:spacing w:after="0"/>
        <w:jc w:val="both"/>
        <w:rPr>
          <w:b/>
        </w:rPr>
      </w:pPr>
      <w:r w:rsidRPr="00FB6519">
        <w:rPr>
          <w:noProof/>
          <w:lang w:val="en-US"/>
        </w:rPr>
        <w:lastRenderedPageBreak/>
        <w:drawing>
          <wp:inline distT="0" distB="0" distL="0" distR="0" wp14:anchorId="2AB8E449" wp14:editId="121A7F6B">
            <wp:extent cx="8258175" cy="53421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7593" cy="5341798"/>
                    </a:xfrm>
                    <a:prstGeom prst="rect">
                      <a:avLst/>
                    </a:prstGeom>
                    <a:noFill/>
                    <a:ln>
                      <a:noFill/>
                    </a:ln>
                  </pic:spPr>
                </pic:pic>
              </a:graphicData>
            </a:graphic>
          </wp:inline>
        </w:drawing>
      </w:r>
    </w:p>
    <w:p w14:paraId="617E226F" w14:textId="77777777" w:rsidR="00920973" w:rsidRDefault="00920973" w:rsidP="002C64C8">
      <w:pPr>
        <w:spacing w:after="0"/>
        <w:jc w:val="both"/>
        <w:rPr>
          <w:b/>
        </w:rPr>
      </w:pPr>
    </w:p>
    <w:p w14:paraId="3EFBED04" w14:textId="77777777" w:rsidR="00723BC0" w:rsidRDefault="00FB6519" w:rsidP="00F755EE">
      <w:pPr>
        <w:spacing w:after="0"/>
        <w:jc w:val="both"/>
        <w:rPr>
          <w:b/>
        </w:rPr>
      </w:pPr>
      <w:r>
        <w:rPr>
          <w:b/>
        </w:rPr>
        <w:t>Figure 2</w:t>
      </w:r>
      <w:r w:rsidRPr="003E00E7">
        <w:rPr>
          <w:b/>
        </w:rPr>
        <w:t xml:space="preserve">: Comparison of coast- and species-specific standardized CPUE indices </w:t>
      </w:r>
      <w:r>
        <w:rPr>
          <w:b/>
        </w:rPr>
        <w:t>between Alg13 and Model</w:t>
      </w:r>
      <w:r w:rsidR="00F755EE">
        <w:rPr>
          <w:b/>
        </w:rPr>
        <w:t>s</w:t>
      </w:r>
      <w:r>
        <w:rPr>
          <w:b/>
        </w:rPr>
        <w:t xml:space="preserve"> A6 </w:t>
      </w:r>
      <w:r w:rsidR="00F755EE">
        <w:rPr>
          <w:b/>
        </w:rPr>
        <w:t xml:space="preserve">and A6b </w:t>
      </w:r>
      <w:r>
        <w:rPr>
          <w:b/>
        </w:rPr>
        <w:t>of Alg17</w:t>
      </w:r>
      <w:r w:rsidRPr="003E00E7">
        <w:rPr>
          <w:b/>
        </w:rPr>
        <w:t xml:space="preserve">.  Each index has been normalized to its </w:t>
      </w:r>
      <w:r w:rsidR="009A3E09">
        <w:rPr>
          <w:b/>
        </w:rPr>
        <w:t>mean</w:t>
      </w:r>
      <w:r w:rsidR="00F755EE">
        <w:rPr>
          <w:b/>
        </w:rPr>
        <w:t xml:space="preserve"> over the period 1978-2017</w:t>
      </w:r>
      <w:r w:rsidRPr="003E00E7">
        <w:rPr>
          <w:b/>
        </w:rPr>
        <w:t>.</w:t>
      </w:r>
      <w:r w:rsidR="00723BC0">
        <w:rPr>
          <w:b/>
        </w:rPr>
        <w:br w:type="page"/>
      </w:r>
    </w:p>
    <w:p w14:paraId="61C0937C" w14:textId="77777777" w:rsidR="00723BC0" w:rsidRDefault="00723BC0" w:rsidP="002C64C8">
      <w:pPr>
        <w:spacing w:after="0"/>
        <w:jc w:val="both"/>
        <w:rPr>
          <w:b/>
        </w:rPr>
      </w:pPr>
    </w:p>
    <w:p w14:paraId="33E6DE81" w14:textId="77777777" w:rsidR="00F755EE" w:rsidRDefault="00622392" w:rsidP="002C64C8">
      <w:pPr>
        <w:spacing w:after="0"/>
        <w:jc w:val="both"/>
        <w:rPr>
          <w:b/>
        </w:rPr>
      </w:pPr>
      <w:r w:rsidRPr="00622392">
        <w:rPr>
          <w:noProof/>
          <w:lang w:val="en-US"/>
        </w:rPr>
        <w:drawing>
          <wp:inline distT="0" distB="0" distL="0" distR="0" wp14:anchorId="1D96D682" wp14:editId="3EAFFA44">
            <wp:extent cx="8863330" cy="49223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3330" cy="4922328"/>
                    </a:xfrm>
                    <a:prstGeom prst="rect">
                      <a:avLst/>
                    </a:prstGeom>
                    <a:noFill/>
                    <a:ln>
                      <a:noFill/>
                    </a:ln>
                  </pic:spPr>
                </pic:pic>
              </a:graphicData>
            </a:graphic>
          </wp:inline>
        </w:drawing>
      </w:r>
    </w:p>
    <w:p w14:paraId="3AF2C844" w14:textId="77777777" w:rsidR="00622392" w:rsidRDefault="00622392" w:rsidP="002C64C8">
      <w:pPr>
        <w:spacing w:after="0"/>
        <w:jc w:val="center"/>
        <w:rPr>
          <w:b/>
        </w:rPr>
      </w:pPr>
    </w:p>
    <w:p w14:paraId="0EF9A489" w14:textId="77777777" w:rsidR="002F0955" w:rsidRDefault="002F0955" w:rsidP="002C64C8">
      <w:pPr>
        <w:spacing w:after="0"/>
        <w:jc w:val="center"/>
        <w:rPr>
          <w:b/>
        </w:rPr>
      </w:pPr>
      <w:r>
        <w:rPr>
          <w:b/>
        </w:rPr>
        <w:t xml:space="preserve">Figure 3: Annual catches for Alg13 and Models A6 </w:t>
      </w:r>
      <w:r w:rsidR="00F755EE">
        <w:rPr>
          <w:b/>
        </w:rPr>
        <w:t xml:space="preserve">and A6b </w:t>
      </w:r>
      <w:r>
        <w:rPr>
          <w:b/>
        </w:rPr>
        <w:t>of Alg17.</w:t>
      </w:r>
      <w:r w:rsidR="008F3144">
        <w:rPr>
          <w:b/>
        </w:rPr>
        <w:t xml:space="preserve"> [Note: Scales differ]</w:t>
      </w:r>
    </w:p>
    <w:p w14:paraId="1A29C85B" w14:textId="77777777" w:rsidR="00BE48BC" w:rsidRDefault="00BE48BC">
      <w:pPr>
        <w:rPr>
          <w:b/>
        </w:rPr>
      </w:pPr>
      <w:r>
        <w:rPr>
          <w:b/>
        </w:rPr>
        <w:br w:type="page"/>
      </w:r>
    </w:p>
    <w:p w14:paraId="4FF80175" w14:textId="77777777" w:rsidR="00BE48BC" w:rsidRDefault="00BE48BC" w:rsidP="002C64C8">
      <w:pPr>
        <w:rPr>
          <w:b/>
        </w:rPr>
        <w:sectPr w:rsidR="00BE48BC" w:rsidSect="008D5EA7">
          <w:pgSz w:w="16838" w:h="11906" w:orient="landscape"/>
          <w:pgMar w:top="993" w:right="1440" w:bottom="1440" w:left="1440" w:header="709" w:footer="709" w:gutter="0"/>
          <w:cols w:space="708"/>
          <w:docGrid w:linePitch="360"/>
        </w:sectPr>
      </w:pPr>
    </w:p>
    <w:p w14:paraId="785CBA65" w14:textId="77777777" w:rsidR="00BE48BC" w:rsidRDefault="00BE48BC" w:rsidP="00BE48BC">
      <w:pPr>
        <w:spacing w:after="0" w:line="240" w:lineRule="auto"/>
        <w:rPr>
          <w:b/>
        </w:rPr>
      </w:pPr>
      <w:r>
        <w:rPr>
          <w:b/>
        </w:rPr>
        <w:lastRenderedPageBreak/>
        <w:t>APPENDIX A</w:t>
      </w:r>
    </w:p>
    <w:p w14:paraId="1867AD2E" w14:textId="77777777" w:rsidR="00BE48BC" w:rsidRDefault="00BE48BC" w:rsidP="00BE48BC">
      <w:pPr>
        <w:spacing w:after="0" w:line="240" w:lineRule="auto"/>
        <w:rPr>
          <w:b/>
        </w:rPr>
      </w:pPr>
    </w:p>
    <w:p w14:paraId="5C6B742F" w14:textId="77777777" w:rsidR="00BE48BC" w:rsidRDefault="00BE48BC" w:rsidP="00BE48BC">
      <w:pPr>
        <w:spacing w:after="0" w:line="240" w:lineRule="auto"/>
        <w:rPr>
          <w:b/>
        </w:rPr>
      </w:pPr>
      <w:r>
        <w:rPr>
          <w:b/>
        </w:rPr>
        <w:t>T</w:t>
      </w:r>
      <w:r w:rsidRPr="00DB58DB">
        <w:rPr>
          <w:b/>
        </w:rPr>
        <w:t xml:space="preserve">he </w:t>
      </w:r>
      <w:r>
        <w:rPr>
          <w:b/>
        </w:rPr>
        <w:t>2013</w:t>
      </w:r>
      <w:r w:rsidRPr="00DB58DB">
        <w:rPr>
          <w:b/>
        </w:rPr>
        <w:t xml:space="preserve"> species splitting algorithm</w:t>
      </w:r>
      <w:r w:rsidR="0091679C">
        <w:rPr>
          <w:b/>
        </w:rPr>
        <w:t xml:space="preserve"> (Alg13)</w:t>
      </w:r>
    </w:p>
    <w:p w14:paraId="21550AF0" w14:textId="77777777" w:rsidR="00BE48BC" w:rsidRPr="00DB58DB" w:rsidRDefault="00BE48BC" w:rsidP="00BE48BC">
      <w:pPr>
        <w:spacing w:after="0" w:line="240" w:lineRule="auto"/>
        <w:rPr>
          <w:b/>
        </w:rPr>
      </w:pPr>
    </w:p>
    <w:p w14:paraId="56916730" w14:textId="77777777" w:rsidR="00BE48BC" w:rsidRDefault="00BE48BC" w:rsidP="00BE48BC">
      <w:pPr>
        <w:spacing w:after="0" w:line="240" w:lineRule="auto"/>
        <w:jc w:val="both"/>
      </w:pPr>
      <w:r>
        <w:t>OLRAC (2013) derived the algorithm based on updated research survey data for the period 1985-2012.  The algorithm is based on GLMs applied to the data in which the scaling parameter is estimated using the Pearson Chi-squared method.  A binomial distribution with a logit link function was applied.  Both west and south coast data were modelled using the equation:</w:t>
      </w:r>
    </w:p>
    <w:p w14:paraId="233079A6" w14:textId="77777777" w:rsidR="00BE48BC" w:rsidRDefault="00BE48BC" w:rsidP="00BE48BC">
      <w:pPr>
        <w:spacing w:after="0" w:line="240" w:lineRule="auto"/>
      </w:pPr>
    </w:p>
    <w:p w14:paraId="15B7ADA6" w14:textId="77777777" w:rsidR="00BE48BC" w:rsidRDefault="00BE48BC" w:rsidP="00BE48BC">
      <w:pPr>
        <w:spacing w:after="0" w:line="240" w:lineRule="auto"/>
        <w:rPr>
          <w:b/>
          <w:lang w:val="en-GB"/>
        </w:rPr>
      </w:pPr>
      <w:r w:rsidRPr="006207C0">
        <w:rPr>
          <w:position w:val="-24"/>
          <w:lang w:val="en-GB"/>
        </w:rPr>
        <w:object w:dxaOrig="2040" w:dyaOrig="660" w14:anchorId="0020C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1.5pt" o:ole="">
            <v:imagedata r:id="rId23" o:title=""/>
          </v:shape>
          <o:OLEObject Type="Embed" ProgID="Equation.3" ShapeID="_x0000_i1025" DrawAspect="Content" ObjectID="_1603793858" r:id="rId24"/>
        </w:objec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b/>
          <w:lang w:val="en-GB"/>
        </w:rPr>
        <w:t>(1)</w:t>
      </w:r>
    </w:p>
    <w:p w14:paraId="428D72B3" w14:textId="77777777" w:rsidR="00BE48BC" w:rsidRDefault="00BE48BC" w:rsidP="00BE48BC">
      <w:pPr>
        <w:spacing w:after="0" w:line="240" w:lineRule="auto"/>
        <w:rPr>
          <w:lang w:val="en-GB"/>
        </w:rPr>
      </w:pPr>
    </w:p>
    <w:p w14:paraId="47761C1C" w14:textId="77777777" w:rsidR="00BE48BC" w:rsidRDefault="00BE48BC" w:rsidP="00BE48BC">
      <w:pPr>
        <w:spacing w:after="0" w:line="240" w:lineRule="auto"/>
        <w:rPr>
          <w:b/>
          <w:lang w:val="en-GB"/>
        </w:rPr>
      </w:pPr>
      <w:r>
        <w:rPr>
          <w:lang w:val="en-GB"/>
        </w:rPr>
        <w:t>with</w:t>
      </w:r>
      <w:r>
        <w:rPr>
          <w:lang w:val="en-GB"/>
        </w:rPr>
        <w:tab/>
      </w:r>
      <w:r w:rsidRPr="00DA22D3">
        <w:rPr>
          <w:position w:val="-14"/>
          <w:lang w:val="en-GB"/>
        </w:rPr>
        <w:object w:dxaOrig="4020" w:dyaOrig="380" w14:anchorId="05CB286A">
          <v:shape id="_x0000_i1026" type="#_x0000_t75" style="width:201pt;height:19.5pt" o:ole="">
            <v:imagedata r:id="rId25" o:title=""/>
          </v:shape>
          <o:OLEObject Type="Embed" ProgID="Equation.3" ShapeID="_x0000_i1026" DrawAspect="Content" ObjectID="_1603793859" r:id="rId26"/>
        </w:object>
      </w:r>
      <w:r>
        <w:rPr>
          <w:lang w:val="en-GB"/>
        </w:rPr>
        <w:tab/>
      </w:r>
      <w:r>
        <w:rPr>
          <w:lang w:val="en-GB"/>
        </w:rPr>
        <w:tab/>
      </w:r>
      <w:r>
        <w:rPr>
          <w:lang w:val="en-GB"/>
        </w:rPr>
        <w:tab/>
      </w:r>
      <w:r>
        <w:rPr>
          <w:lang w:val="en-GB"/>
        </w:rPr>
        <w:tab/>
      </w:r>
      <w:r>
        <w:rPr>
          <w:lang w:val="en-GB"/>
        </w:rPr>
        <w:tab/>
      </w:r>
      <w:r>
        <w:rPr>
          <w:lang w:val="en-GB"/>
        </w:rPr>
        <w:tab/>
      </w:r>
      <w:r w:rsidRPr="00584051">
        <w:rPr>
          <w:b/>
          <w:lang w:val="en-GB"/>
        </w:rPr>
        <w:t>(2)</w:t>
      </w:r>
    </w:p>
    <w:p w14:paraId="19214B45" w14:textId="77777777" w:rsidR="00BE48BC" w:rsidRPr="00584051" w:rsidRDefault="00BE48BC" w:rsidP="00BE48BC">
      <w:pPr>
        <w:spacing w:after="0" w:line="240" w:lineRule="auto"/>
        <w:rPr>
          <w:b/>
          <w:lang w:val="en-GB"/>
        </w:rPr>
      </w:pPr>
    </w:p>
    <w:p w14:paraId="2D515B87" w14:textId="77777777" w:rsidR="00BE48BC" w:rsidRDefault="00BE48BC" w:rsidP="00BE48BC">
      <w:pPr>
        <w:spacing w:after="0" w:line="240" w:lineRule="auto"/>
        <w:rPr>
          <w:lang w:val="en-GB"/>
        </w:rPr>
      </w:pPr>
      <w:r>
        <w:rPr>
          <w:lang w:val="en-GB"/>
        </w:rPr>
        <w:t>where:</w:t>
      </w:r>
      <w:r>
        <w:rPr>
          <w:lang w:val="en-GB"/>
        </w:rPr>
        <w:tab/>
      </w:r>
      <w:r>
        <w:rPr>
          <w:lang w:val="en-GB"/>
        </w:rPr>
        <w:tab/>
      </w:r>
      <w:r w:rsidRPr="000B325D">
        <w:rPr>
          <w:i/>
          <w:lang w:val="en-GB"/>
        </w:rPr>
        <w:t xml:space="preserve">P </w:t>
      </w:r>
      <w:r>
        <w:rPr>
          <w:lang w:val="en-GB"/>
        </w:rPr>
        <w:t xml:space="preserve">is the proportion of </w:t>
      </w:r>
      <w:r w:rsidRPr="00B325EC">
        <w:rPr>
          <w:b/>
          <w:i/>
          <w:lang w:val="en-GB"/>
        </w:rPr>
        <w:t>Merluccius paradoxus</w:t>
      </w:r>
      <w:r>
        <w:rPr>
          <w:lang w:val="en-GB"/>
        </w:rPr>
        <w:t xml:space="preserve"> (in numbers);</w:t>
      </w:r>
    </w:p>
    <w:p w14:paraId="25310C22" w14:textId="77777777" w:rsidR="00BE48BC" w:rsidRDefault="00BE48BC" w:rsidP="00BE48BC">
      <w:pPr>
        <w:spacing w:after="0" w:line="240" w:lineRule="auto"/>
        <w:ind w:left="720" w:firstLine="720"/>
        <w:rPr>
          <w:lang w:val="en-GB"/>
        </w:rPr>
      </w:pPr>
      <w:r w:rsidRPr="000B325D">
        <w:rPr>
          <w:rFonts w:ascii="Symbol" w:hAnsi="Symbol"/>
          <w:i/>
          <w:lang w:val="en-GB"/>
        </w:rPr>
        <w:t></w:t>
      </w:r>
      <w:r w:rsidRPr="000B325D">
        <w:rPr>
          <w:i/>
          <w:lang w:val="en-GB"/>
        </w:rPr>
        <w:t xml:space="preserve"> </w:t>
      </w:r>
      <w:r>
        <w:rPr>
          <w:lang w:val="en-GB"/>
        </w:rPr>
        <w:tab/>
      </w:r>
      <w:r>
        <w:rPr>
          <w:lang w:val="en-GB"/>
        </w:rPr>
        <w:tab/>
        <w:t>is the intercept;</w:t>
      </w:r>
    </w:p>
    <w:p w14:paraId="65AB2FC5" w14:textId="77777777" w:rsidR="00BE48BC" w:rsidRPr="004F7608" w:rsidRDefault="00BE48BC" w:rsidP="00BE48BC">
      <w:pPr>
        <w:spacing w:after="0" w:line="240" w:lineRule="auto"/>
        <w:ind w:left="2880" w:hanging="1440"/>
        <w:rPr>
          <w:lang w:val="en-GB"/>
        </w:rPr>
      </w:pPr>
      <w:r w:rsidRPr="004F7608">
        <w:rPr>
          <w:position w:val="-14"/>
          <w:lang w:val="en-GB"/>
        </w:rPr>
        <w:object w:dxaOrig="320" w:dyaOrig="380" w14:anchorId="5DDA2FD1">
          <v:shape id="_x0000_i1027" type="#_x0000_t75" style="width:15.75pt;height:19.5pt" o:ole="">
            <v:imagedata r:id="rId27" o:title=""/>
          </v:shape>
          <o:OLEObject Type="Embed" ProgID="Equation.3" ShapeID="_x0000_i1027" DrawAspect="Content" ObjectID="_1603793860" r:id="rId28"/>
        </w:object>
      </w:r>
      <w:r w:rsidRPr="004F7608">
        <w:rPr>
          <w:lang w:val="en-GB"/>
        </w:rPr>
        <w:tab/>
        <w:t xml:space="preserve">is the year parameter for year </w:t>
      </w:r>
      <w:r w:rsidRPr="004F7608">
        <w:rPr>
          <w:i/>
          <w:lang w:val="en-GB"/>
        </w:rPr>
        <w:t>y</w:t>
      </w:r>
      <w:r>
        <w:rPr>
          <w:i/>
          <w:lang w:val="en-GB"/>
        </w:rPr>
        <w:t>;</w:t>
      </w:r>
    </w:p>
    <w:p w14:paraId="735473FA" w14:textId="77777777" w:rsidR="00BE48BC" w:rsidRPr="004F7608" w:rsidRDefault="00BE48BC" w:rsidP="00BE48BC">
      <w:pPr>
        <w:spacing w:after="0" w:line="240" w:lineRule="auto"/>
        <w:ind w:left="2880" w:hanging="1440"/>
        <w:rPr>
          <w:lang w:val="en-GB"/>
        </w:rPr>
      </w:pPr>
      <w:r w:rsidRPr="009A4240">
        <w:rPr>
          <w:position w:val="-12"/>
          <w:lang w:val="en-GB"/>
        </w:rPr>
        <w:object w:dxaOrig="620" w:dyaOrig="360" w14:anchorId="16694DD0">
          <v:shape id="_x0000_i1028" type="#_x0000_t75" style="width:31.5pt;height:18.75pt" o:ole="">
            <v:imagedata r:id="rId29" o:title=""/>
          </v:shape>
          <o:OLEObject Type="Embed" ProgID="Equation.3" ShapeID="_x0000_i1028" DrawAspect="Content" ObjectID="_1603793861" r:id="rId30"/>
        </w:object>
      </w:r>
      <w:r w:rsidRPr="004F7608">
        <w:rPr>
          <w:lang w:val="en-GB"/>
        </w:rPr>
        <w:tab/>
        <w:t xml:space="preserve">is the </w:t>
      </w:r>
      <w:r>
        <w:rPr>
          <w:lang w:val="en-GB"/>
        </w:rPr>
        <w:t>latitude parameter</w:t>
      </w:r>
      <w:r>
        <w:rPr>
          <w:i/>
          <w:lang w:val="en-GB"/>
        </w:rPr>
        <w:t>;</w:t>
      </w:r>
    </w:p>
    <w:p w14:paraId="09F22EBE" w14:textId="77777777" w:rsidR="00BE48BC" w:rsidRPr="004F7608" w:rsidRDefault="00BE48BC" w:rsidP="00BE48BC">
      <w:pPr>
        <w:spacing w:after="0" w:line="240" w:lineRule="auto"/>
        <w:ind w:left="2880" w:hanging="1440"/>
        <w:rPr>
          <w:lang w:val="en-GB"/>
        </w:rPr>
      </w:pPr>
      <w:r w:rsidRPr="009A4240">
        <w:rPr>
          <w:position w:val="-12"/>
          <w:lang w:val="en-GB"/>
        </w:rPr>
        <w:object w:dxaOrig="720" w:dyaOrig="360" w14:anchorId="60DAF2F0">
          <v:shape id="_x0000_i1029" type="#_x0000_t75" style="width:35.25pt;height:18.75pt" o:ole="">
            <v:imagedata r:id="rId31" o:title=""/>
          </v:shape>
          <o:OLEObject Type="Embed" ProgID="Equation.3" ShapeID="_x0000_i1029" DrawAspect="Content" ObjectID="_1603793862" r:id="rId32"/>
        </w:object>
      </w:r>
      <w:r w:rsidRPr="004F7608">
        <w:rPr>
          <w:lang w:val="en-GB"/>
        </w:rPr>
        <w:tab/>
        <w:t xml:space="preserve">is the </w:t>
      </w:r>
      <w:r>
        <w:rPr>
          <w:lang w:val="en-GB"/>
        </w:rPr>
        <w:t>size class specific parameter</w:t>
      </w:r>
      <w:r>
        <w:rPr>
          <w:i/>
          <w:lang w:val="en-GB"/>
        </w:rPr>
        <w:t>;</w:t>
      </w:r>
    </w:p>
    <w:p w14:paraId="2AF7D84F" w14:textId="77777777" w:rsidR="00BE48BC" w:rsidRDefault="00BE48BC" w:rsidP="00BE48BC">
      <w:pPr>
        <w:spacing w:after="0" w:line="240" w:lineRule="auto"/>
        <w:ind w:left="2880" w:hanging="1440"/>
        <w:rPr>
          <w:i/>
          <w:lang w:val="en-GB"/>
        </w:rPr>
      </w:pPr>
      <w:r w:rsidRPr="003A675C">
        <w:rPr>
          <w:position w:val="-10"/>
          <w:lang w:val="en-GB"/>
        </w:rPr>
        <w:object w:dxaOrig="200" w:dyaOrig="260" w14:anchorId="4AA6BAE0">
          <v:shape id="_x0000_i1030" type="#_x0000_t75" style="width:11.25pt;height:13.5pt" o:ole="">
            <v:imagedata r:id="rId33" o:title=""/>
          </v:shape>
          <o:OLEObject Type="Embed" ProgID="Equation.3" ShapeID="_x0000_i1030" DrawAspect="Content" ObjectID="_1603793863" r:id="rId34"/>
        </w:object>
      </w:r>
      <w:r>
        <w:rPr>
          <w:lang w:val="en-GB"/>
        </w:rPr>
        <w:tab/>
        <w:t>is the constant of proportionality in the linear relationship assumed with depth</w:t>
      </w:r>
      <w:r>
        <w:rPr>
          <w:i/>
          <w:lang w:val="en-GB"/>
        </w:rPr>
        <w:t>;</w:t>
      </w:r>
    </w:p>
    <w:p w14:paraId="01322BC4" w14:textId="77777777" w:rsidR="00BE48BC" w:rsidRDefault="00BE48BC" w:rsidP="00BE48BC">
      <w:pPr>
        <w:spacing w:after="0" w:line="240" w:lineRule="auto"/>
      </w:pPr>
    </w:p>
    <w:p w14:paraId="7CC5A23E" w14:textId="77777777" w:rsidR="00BE48BC" w:rsidRDefault="00BE48BC" w:rsidP="00BE48BC">
      <w:pPr>
        <w:spacing w:after="0" w:line="240" w:lineRule="auto"/>
        <w:jc w:val="both"/>
      </w:pPr>
      <w:r>
        <w:t xml:space="preserve">OLRAC (2013) reported that neither the area effect (latitude for the west coast and longitude for the south coast) nor the year effect had a substantial impact on the variance of prediction, so that the final model selected for each coast did not include those effects, i.e. </w:t>
      </w:r>
    </w:p>
    <w:p w14:paraId="44EE0C86" w14:textId="77777777" w:rsidR="00BE48BC" w:rsidRDefault="00BE48BC" w:rsidP="00BE48BC">
      <w:pPr>
        <w:spacing w:after="0" w:line="240" w:lineRule="auto"/>
      </w:pPr>
    </w:p>
    <w:p w14:paraId="7B635A8D" w14:textId="77777777" w:rsidR="00BE48BC" w:rsidRDefault="00BE48BC" w:rsidP="00BE48BC">
      <w:pPr>
        <w:spacing w:after="0" w:line="240" w:lineRule="auto"/>
        <w:rPr>
          <w:position w:val="-14"/>
          <w:lang w:val="en-GB"/>
        </w:rPr>
      </w:pPr>
      <w:r w:rsidRPr="00DA22D3">
        <w:rPr>
          <w:position w:val="-14"/>
          <w:lang w:val="en-GB"/>
        </w:rPr>
        <w:object w:dxaOrig="2720" w:dyaOrig="380" w14:anchorId="795C0D78">
          <v:shape id="_x0000_i1031" type="#_x0000_t75" style="width:135pt;height:19.5pt" o:ole="">
            <v:imagedata r:id="rId35" o:title=""/>
          </v:shape>
          <o:OLEObject Type="Embed" ProgID="Equation.3" ShapeID="_x0000_i1031" DrawAspect="Content" ObjectID="_1603793864" r:id="rId36"/>
        </w:object>
      </w:r>
      <w:r>
        <w:rPr>
          <w:position w:val="-14"/>
          <w:lang w:val="en-GB"/>
        </w:rPr>
        <w:tab/>
      </w:r>
      <w:r>
        <w:rPr>
          <w:position w:val="-14"/>
          <w:lang w:val="en-GB"/>
        </w:rPr>
        <w:tab/>
      </w:r>
      <w:r>
        <w:rPr>
          <w:position w:val="-14"/>
          <w:lang w:val="en-GB"/>
        </w:rPr>
        <w:tab/>
      </w:r>
      <w:r>
        <w:rPr>
          <w:position w:val="-14"/>
          <w:lang w:val="en-GB"/>
        </w:rPr>
        <w:tab/>
      </w:r>
      <w:r>
        <w:rPr>
          <w:position w:val="-14"/>
          <w:lang w:val="en-GB"/>
        </w:rPr>
        <w:tab/>
      </w:r>
      <w:r>
        <w:rPr>
          <w:position w:val="-14"/>
          <w:lang w:val="en-GB"/>
        </w:rPr>
        <w:tab/>
      </w:r>
      <w:r>
        <w:rPr>
          <w:position w:val="-14"/>
          <w:lang w:val="en-GB"/>
        </w:rPr>
        <w:tab/>
      </w:r>
      <w:r>
        <w:rPr>
          <w:position w:val="-14"/>
          <w:lang w:val="en-GB"/>
        </w:rPr>
        <w:tab/>
      </w:r>
      <w:r>
        <w:rPr>
          <w:position w:val="-14"/>
          <w:lang w:val="en-GB"/>
        </w:rPr>
        <w:tab/>
      </w:r>
      <w:r w:rsidRPr="009416C8">
        <w:rPr>
          <w:b/>
          <w:position w:val="-14"/>
          <w:lang w:val="en-GB"/>
        </w:rPr>
        <w:t>(3)</w:t>
      </w:r>
    </w:p>
    <w:p w14:paraId="2D95C650" w14:textId="77777777" w:rsidR="00BE48BC" w:rsidRDefault="00BE48BC" w:rsidP="00BE48BC">
      <w:pPr>
        <w:spacing w:after="0" w:line="240" w:lineRule="auto"/>
        <w:rPr>
          <w:position w:val="-14"/>
          <w:lang w:val="en-GB"/>
        </w:rPr>
      </w:pPr>
    </w:p>
    <w:p w14:paraId="65E5C4E6" w14:textId="77777777" w:rsidR="00BE48BC" w:rsidRDefault="00BE48BC" w:rsidP="00BE48BC">
      <w:pPr>
        <w:spacing w:after="0" w:line="240" w:lineRule="auto"/>
        <w:jc w:val="both"/>
        <w:rPr>
          <w:position w:val="-14"/>
          <w:lang w:val="en-GB"/>
        </w:rPr>
      </w:pPr>
      <w:r>
        <w:rPr>
          <w:position w:val="-14"/>
          <w:lang w:val="en-GB"/>
        </w:rPr>
        <w:t>The parameter estimates are shown in Table A1.</w:t>
      </w:r>
    </w:p>
    <w:p w14:paraId="3ABFA397" w14:textId="77777777" w:rsidR="00BE48BC" w:rsidRDefault="00BE48BC" w:rsidP="00BE48BC">
      <w:pPr>
        <w:spacing w:after="0" w:line="240" w:lineRule="auto"/>
        <w:jc w:val="center"/>
        <w:rPr>
          <w:b/>
        </w:rPr>
      </w:pPr>
    </w:p>
    <w:p w14:paraId="64F3B13E" w14:textId="77777777" w:rsidR="00BE48BC" w:rsidRDefault="00BE48BC" w:rsidP="00BE48BC">
      <w:pPr>
        <w:spacing w:after="0" w:line="240" w:lineRule="auto"/>
        <w:jc w:val="center"/>
        <w:rPr>
          <w:b/>
        </w:rPr>
      </w:pPr>
      <w:r>
        <w:rPr>
          <w:b/>
        </w:rPr>
        <w:t xml:space="preserve">Table A1: </w:t>
      </w:r>
      <w:r w:rsidRPr="009416C8">
        <w:rPr>
          <w:b/>
        </w:rPr>
        <w:t xml:space="preserve"> Model parameter estimates for the hake species</w:t>
      </w:r>
      <w:r>
        <w:rPr>
          <w:b/>
        </w:rPr>
        <w:t xml:space="preserve"> </w:t>
      </w:r>
      <w:r w:rsidRPr="009416C8">
        <w:rPr>
          <w:b/>
        </w:rPr>
        <w:t>split</w:t>
      </w:r>
      <w:r>
        <w:rPr>
          <w:b/>
        </w:rPr>
        <w:t>ting</w:t>
      </w:r>
      <w:r w:rsidRPr="009416C8">
        <w:rPr>
          <w:b/>
        </w:rPr>
        <w:t xml:space="preserve"> model.</w:t>
      </w:r>
    </w:p>
    <w:p w14:paraId="73E38C1C" w14:textId="77777777" w:rsidR="00BE48BC" w:rsidRDefault="00BE48BC" w:rsidP="00BE48BC">
      <w:pPr>
        <w:spacing w:after="0" w:line="240" w:lineRule="auto"/>
        <w:jc w:val="center"/>
        <w:rPr>
          <w:b/>
        </w:rPr>
      </w:pPr>
    </w:p>
    <w:tbl>
      <w:tblPr>
        <w:tblStyle w:val="TableGrid"/>
        <w:tblW w:w="0" w:type="auto"/>
        <w:jc w:val="center"/>
        <w:tblLook w:val="04A0" w:firstRow="1" w:lastRow="0" w:firstColumn="1" w:lastColumn="0" w:noHBand="0" w:noVBand="1"/>
      </w:tblPr>
      <w:tblGrid>
        <w:gridCol w:w="1294"/>
        <w:gridCol w:w="1357"/>
        <w:gridCol w:w="1418"/>
      </w:tblGrid>
      <w:tr w:rsidR="00BE48BC" w14:paraId="2F44D2C0" w14:textId="77777777" w:rsidTr="006D4A87">
        <w:trPr>
          <w:jc w:val="center"/>
        </w:trPr>
        <w:tc>
          <w:tcPr>
            <w:tcW w:w="1294" w:type="dxa"/>
          </w:tcPr>
          <w:p w14:paraId="7B830049" w14:textId="77777777" w:rsidR="00BE48BC" w:rsidRDefault="00BE48BC" w:rsidP="006D4A87">
            <w:pPr>
              <w:rPr>
                <w:b/>
              </w:rPr>
            </w:pPr>
            <w:r>
              <w:rPr>
                <w:b/>
              </w:rPr>
              <w:t>Parameter</w:t>
            </w:r>
          </w:p>
        </w:tc>
        <w:tc>
          <w:tcPr>
            <w:tcW w:w="2775" w:type="dxa"/>
            <w:gridSpan w:val="2"/>
          </w:tcPr>
          <w:p w14:paraId="6BAEE2EF" w14:textId="77777777" w:rsidR="00BE48BC" w:rsidRDefault="00BE48BC" w:rsidP="006D4A87">
            <w:pPr>
              <w:jc w:val="center"/>
              <w:rPr>
                <w:b/>
              </w:rPr>
            </w:pPr>
            <w:r>
              <w:rPr>
                <w:b/>
              </w:rPr>
              <w:t>Estimates</w:t>
            </w:r>
          </w:p>
        </w:tc>
      </w:tr>
      <w:tr w:rsidR="00BE48BC" w14:paraId="1E497CCE" w14:textId="77777777" w:rsidTr="006D4A87">
        <w:trPr>
          <w:jc w:val="center"/>
        </w:trPr>
        <w:tc>
          <w:tcPr>
            <w:tcW w:w="1294" w:type="dxa"/>
          </w:tcPr>
          <w:p w14:paraId="7E55E730" w14:textId="77777777" w:rsidR="00BE48BC" w:rsidRDefault="00BE48BC" w:rsidP="006D4A87">
            <w:pPr>
              <w:rPr>
                <w:b/>
              </w:rPr>
            </w:pPr>
          </w:p>
        </w:tc>
        <w:tc>
          <w:tcPr>
            <w:tcW w:w="1357" w:type="dxa"/>
          </w:tcPr>
          <w:p w14:paraId="40931BAB" w14:textId="77777777" w:rsidR="00BE48BC" w:rsidRDefault="00BE48BC" w:rsidP="006D4A87">
            <w:pPr>
              <w:rPr>
                <w:b/>
              </w:rPr>
            </w:pPr>
            <w:r>
              <w:rPr>
                <w:b/>
              </w:rPr>
              <w:t>West Coast</w:t>
            </w:r>
          </w:p>
        </w:tc>
        <w:tc>
          <w:tcPr>
            <w:tcW w:w="1418" w:type="dxa"/>
          </w:tcPr>
          <w:p w14:paraId="66993314" w14:textId="77777777" w:rsidR="00BE48BC" w:rsidRDefault="00BE48BC" w:rsidP="006D4A87">
            <w:pPr>
              <w:rPr>
                <w:b/>
              </w:rPr>
            </w:pPr>
            <w:r>
              <w:rPr>
                <w:b/>
              </w:rPr>
              <w:t>South Coast</w:t>
            </w:r>
          </w:p>
        </w:tc>
      </w:tr>
      <w:tr w:rsidR="00BE48BC" w14:paraId="6368D824" w14:textId="77777777" w:rsidTr="006D4A87">
        <w:trPr>
          <w:jc w:val="center"/>
        </w:trPr>
        <w:tc>
          <w:tcPr>
            <w:tcW w:w="1294" w:type="dxa"/>
            <w:vAlign w:val="bottom"/>
          </w:tcPr>
          <w:p w14:paraId="0445ABF4"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µ</w:t>
            </w:r>
          </w:p>
        </w:tc>
        <w:tc>
          <w:tcPr>
            <w:tcW w:w="1357" w:type="dxa"/>
            <w:vAlign w:val="bottom"/>
          </w:tcPr>
          <w:p w14:paraId="7FE25D32"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-12.978</w:t>
            </w:r>
          </w:p>
        </w:tc>
        <w:tc>
          <w:tcPr>
            <w:tcW w:w="1418" w:type="dxa"/>
            <w:vAlign w:val="bottom"/>
          </w:tcPr>
          <w:p w14:paraId="2A1E31CA"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-22.674</w:t>
            </w:r>
          </w:p>
        </w:tc>
      </w:tr>
      <w:tr w:rsidR="00BE48BC" w14:paraId="0B46A158" w14:textId="77777777" w:rsidTr="006D4A87">
        <w:trPr>
          <w:jc w:val="center"/>
        </w:trPr>
        <w:tc>
          <w:tcPr>
            <w:tcW w:w="1294" w:type="dxa"/>
            <w:vAlign w:val="bottom"/>
          </w:tcPr>
          <w:p w14:paraId="4838BB0A" w14:textId="77777777" w:rsidR="00BE48BC" w:rsidRPr="009416C8" w:rsidRDefault="00BE48BC" w:rsidP="006D4A87">
            <w:pPr>
              <w:jc w:val="center"/>
              <w:rPr>
                <w:rFonts w:eastAsia="Times New Roman" w:cs="Calibri"/>
                <w:color w:val="000000"/>
                <w:lang w:eastAsia="en-ZA"/>
              </w:rPr>
            </w:pPr>
            <w:proofErr w:type="spellStart"/>
            <w:r w:rsidRPr="009416C8">
              <w:rPr>
                <w:rFonts w:eastAsia="Times New Roman" w:cs="Calibri"/>
                <w:color w:val="000000"/>
                <w:lang w:eastAsia="en-ZA"/>
              </w:rPr>
              <w:t>λ</w:t>
            </w:r>
            <w:r w:rsidRPr="00703761">
              <w:rPr>
                <w:rFonts w:eastAsia="Times New Roman" w:cs="Calibri"/>
                <w:color w:val="000000"/>
                <w:vertAlign w:val="subscript"/>
                <w:lang w:eastAsia="en-ZA"/>
              </w:rPr>
              <w:t>small</w:t>
            </w:r>
            <w:proofErr w:type="spellEnd"/>
          </w:p>
        </w:tc>
        <w:tc>
          <w:tcPr>
            <w:tcW w:w="1357" w:type="dxa"/>
            <w:vAlign w:val="bottom"/>
          </w:tcPr>
          <w:p w14:paraId="436C3FEE"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5.928</w:t>
            </w:r>
          </w:p>
        </w:tc>
        <w:tc>
          <w:tcPr>
            <w:tcW w:w="1418" w:type="dxa"/>
            <w:vAlign w:val="bottom"/>
          </w:tcPr>
          <w:p w14:paraId="2ADD6A60"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8.8</w:t>
            </w:r>
          </w:p>
        </w:tc>
      </w:tr>
      <w:tr w:rsidR="00BE48BC" w14:paraId="7FE7DA73" w14:textId="77777777" w:rsidTr="006D4A87">
        <w:trPr>
          <w:jc w:val="center"/>
        </w:trPr>
        <w:tc>
          <w:tcPr>
            <w:tcW w:w="1294" w:type="dxa"/>
            <w:vAlign w:val="bottom"/>
          </w:tcPr>
          <w:p w14:paraId="2FA876D9" w14:textId="77777777" w:rsidR="00BE48BC" w:rsidRPr="009416C8" w:rsidRDefault="00BE48BC" w:rsidP="006D4A87">
            <w:pPr>
              <w:jc w:val="center"/>
              <w:rPr>
                <w:rFonts w:eastAsia="Times New Roman" w:cs="Calibri"/>
                <w:color w:val="000000"/>
                <w:lang w:eastAsia="en-ZA"/>
              </w:rPr>
            </w:pPr>
            <w:proofErr w:type="spellStart"/>
            <w:r w:rsidRPr="009416C8">
              <w:rPr>
                <w:rFonts w:eastAsia="Times New Roman" w:cs="Calibri"/>
                <w:color w:val="000000"/>
                <w:lang w:eastAsia="en-ZA"/>
              </w:rPr>
              <w:t>λ</w:t>
            </w:r>
            <w:r w:rsidRPr="00703761">
              <w:rPr>
                <w:rFonts w:eastAsia="Times New Roman" w:cs="Calibri"/>
                <w:color w:val="000000"/>
                <w:vertAlign w:val="subscript"/>
                <w:lang w:eastAsia="en-ZA"/>
              </w:rPr>
              <w:t>medium</w:t>
            </w:r>
            <w:proofErr w:type="spellEnd"/>
          </w:p>
        </w:tc>
        <w:tc>
          <w:tcPr>
            <w:tcW w:w="1357" w:type="dxa"/>
            <w:vAlign w:val="bottom"/>
          </w:tcPr>
          <w:p w14:paraId="6CE4406A"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2.137</w:t>
            </w:r>
          </w:p>
        </w:tc>
        <w:tc>
          <w:tcPr>
            <w:tcW w:w="1418" w:type="dxa"/>
            <w:vAlign w:val="bottom"/>
          </w:tcPr>
          <w:p w14:paraId="0B881DB2"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5.733</w:t>
            </w:r>
          </w:p>
        </w:tc>
      </w:tr>
      <w:tr w:rsidR="00BE48BC" w14:paraId="3B61F06B" w14:textId="77777777" w:rsidTr="006D4A87">
        <w:trPr>
          <w:jc w:val="center"/>
        </w:trPr>
        <w:tc>
          <w:tcPr>
            <w:tcW w:w="1294" w:type="dxa"/>
            <w:vAlign w:val="bottom"/>
          </w:tcPr>
          <w:p w14:paraId="7CB47518" w14:textId="77777777" w:rsidR="00BE48BC" w:rsidRPr="009416C8" w:rsidRDefault="00BE48BC" w:rsidP="006D4A87">
            <w:pPr>
              <w:jc w:val="center"/>
              <w:rPr>
                <w:rFonts w:eastAsia="Times New Roman" w:cs="Calibri"/>
                <w:color w:val="000000"/>
                <w:lang w:eastAsia="en-ZA"/>
              </w:rPr>
            </w:pPr>
            <w:proofErr w:type="spellStart"/>
            <w:r w:rsidRPr="009416C8">
              <w:rPr>
                <w:rFonts w:eastAsia="Times New Roman" w:cs="Calibri"/>
                <w:color w:val="000000"/>
                <w:lang w:eastAsia="en-ZA"/>
              </w:rPr>
              <w:t>λ</w:t>
            </w:r>
            <w:r w:rsidRPr="00703761">
              <w:rPr>
                <w:rFonts w:eastAsia="Times New Roman" w:cs="Calibri"/>
                <w:color w:val="000000"/>
                <w:vertAlign w:val="subscript"/>
                <w:lang w:eastAsia="en-ZA"/>
              </w:rPr>
              <w:t>large</w:t>
            </w:r>
            <w:proofErr w:type="spellEnd"/>
          </w:p>
        </w:tc>
        <w:tc>
          <w:tcPr>
            <w:tcW w:w="1357" w:type="dxa"/>
            <w:vAlign w:val="bottom"/>
          </w:tcPr>
          <w:p w14:paraId="31FD1BB8"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0</w:t>
            </w:r>
          </w:p>
        </w:tc>
        <w:tc>
          <w:tcPr>
            <w:tcW w:w="1418" w:type="dxa"/>
            <w:vAlign w:val="bottom"/>
          </w:tcPr>
          <w:p w14:paraId="561D4160"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0</w:t>
            </w:r>
          </w:p>
        </w:tc>
      </w:tr>
      <w:tr w:rsidR="00BE48BC" w14:paraId="0C8E96E9" w14:textId="77777777" w:rsidTr="006D4A87">
        <w:trPr>
          <w:jc w:val="center"/>
        </w:trPr>
        <w:tc>
          <w:tcPr>
            <w:tcW w:w="1294" w:type="dxa"/>
            <w:vAlign w:val="bottom"/>
          </w:tcPr>
          <w:p w14:paraId="37510BF8" w14:textId="77777777" w:rsidR="00BE48BC" w:rsidRPr="009416C8" w:rsidRDefault="00BE48BC" w:rsidP="006D4A87">
            <w:pPr>
              <w:jc w:val="center"/>
              <w:rPr>
                <w:rFonts w:eastAsia="Times New Roman" w:cs="Calibri"/>
                <w:color w:val="000000"/>
                <w:lang w:eastAsia="en-ZA"/>
              </w:rPr>
            </w:pPr>
            <w:r>
              <w:rPr>
                <w:rFonts w:ascii="Calibri" w:eastAsia="Times New Roman" w:hAnsi="Calibri" w:cs="Calibri"/>
                <w:color w:val="000000"/>
                <w:lang w:eastAsia="en-ZA"/>
              </w:rPr>
              <w:t>γ (</w:t>
            </w:r>
            <w:r w:rsidRPr="00A4753C">
              <w:rPr>
                <w:rFonts w:ascii="Calibri" w:eastAsia="Times New Roman" w:hAnsi="Calibri" w:cs="Calibri"/>
                <w:color w:val="000000"/>
                <w:sz w:val="18"/>
                <w:szCs w:val="18"/>
                <w:lang w:eastAsia="en-ZA"/>
              </w:rPr>
              <w:t>meters</w:t>
            </w:r>
            <w:r w:rsidRPr="00A4753C">
              <w:rPr>
                <w:rFonts w:ascii="Calibri" w:eastAsia="Times New Roman" w:hAnsi="Calibri" w:cs="Calibri"/>
                <w:color w:val="000000"/>
                <w:sz w:val="18"/>
                <w:szCs w:val="18"/>
                <w:vertAlign w:val="superscript"/>
                <w:lang w:eastAsia="en-ZA"/>
              </w:rPr>
              <w:t>-1</w:t>
            </w:r>
            <w:r>
              <w:rPr>
                <w:rFonts w:ascii="Calibri" w:eastAsia="Times New Roman" w:hAnsi="Calibri" w:cs="Calibri"/>
                <w:color w:val="000000"/>
                <w:lang w:eastAsia="en-ZA"/>
              </w:rPr>
              <w:t>)</w:t>
            </w:r>
          </w:p>
        </w:tc>
        <w:tc>
          <w:tcPr>
            <w:tcW w:w="1357" w:type="dxa"/>
            <w:vAlign w:val="bottom"/>
          </w:tcPr>
          <w:p w14:paraId="3B44ED6E"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0.037</w:t>
            </w:r>
          </w:p>
        </w:tc>
        <w:tc>
          <w:tcPr>
            <w:tcW w:w="1418" w:type="dxa"/>
            <w:vAlign w:val="bottom"/>
          </w:tcPr>
          <w:p w14:paraId="5E55619C" w14:textId="77777777" w:rsidR="00BE48BC" w:rsidRPr="009416C8" w:rsidRDefault="00BE48BC" w:rsidP="006D4A87">
            <w:pPr>
              <w:jc w:val="center"/>
              <w:rPr>
                <w:rFonts w:eastAsia="Times New Roman" w:cs="Calibri"/>
                <w:color w:val="000000"/>
                <w:lang w:eastAsia="en-ZA"/>
              </w:rPr>
            </w:pPr>
            <w:r w:rsidRPr="009416C8">
              <w:rPr>
                <w:rFonts w:eastAsia="Times New Roman" w:cs="Calibri"/>
                <w:color w:val="000000"/>
                <w:lang w:eastAsia="en-ZA"/>
              </w:rPr>
              <w:t>0.084</w:t>
            </w:r>
          </w:p>
        </w:tc>
      </w:tr>
    </w:tbl>
    <w:p w14:paraId="55401813" w14:textId="77777777" w:rsidR="00BE48BC" w:rsidRDefault="00BE48BC" w:rsidP="00BE48BC">
      <w:pPr>
        <w:spacing w:after="0" w:line="240" w:lineRule="auto"/>
        <w:rPr>
          <w:b/>
        </w:rPr>
      </w:pPr>
    </w:p>
    <w:p w14:paraId="16E869EC" w14:textId="77777777" w:rsidR="00BE48BC" w:rsidRDefault="00BE48BC" w:rsidP="00BE48BC">
      <w:pPr>
        <w:spacing w:after="0" w:line="240" w:lineRule="auto"/>
        <w:rPr>
          <w:b/>
        </w:rPr>
      </w:pPr>
    </w:p>
    <w:p w14:paraId="6D342E1E" w14:textId="77777777" w:rsidR="00BE48BC" w:rsidRPr="00B01746" w:rsidRDefault="00BE48BC" w:rsidP="00BE48BC">
      <w:pPr>
        <w:spacing w:after="0" w:line="240" w:lineRule="auto"/>
        <w:rPr>
          <w:b/>
        </w:rPr>
      </w:pPr>
    </w:p>
    <w:p w14:paraId="05DA1543" w14:textId="5D583D47" w:rsidR="00696D88" w:rsidRDefault="00696D88" w:rsidP="002C64C8">
      <w:pPr>
        <w:rPr>
          <w:b/>
        </w:rPr>
      </w:pPr>
    </w:p>
    <w:p w14:paraId="1D33C61B" w14:textId="77777777" w:rsidR="00696D88" w:rsidRDefault="00696D88">
      <w:pPr>
        <w:rPr>
          <w:b/>
        </w:rPr>
      </w:pPr>
      <w:r>
        <w:rPr>
          <w:b/>
        </w:rPr>
        <w:br w:type="page"/>
      </w:r>
    </w:p>
    <w:p w14:paraId="6618B803" w14:textId="77777777" w:rsidR="00BE48BC" w:rsidRDefault="00BE48BC" w:rsidP="002C64C8">
      <w:pPr>
        <w:rPr>
          <w:b/>
        </w:rPr>
      </w:pPr>
      <w:bookmarkStart w:id="0" w:name="_GoBack"/>
      <w:bookmarkEnd w:id="0"/>
    </w:p>
    <w:sectPr w:rsidR="00BE48BC" w:rsidSect="00BE48BC">
      <w:pgSz w:w="11906" w:h="16838"/>
      <w:pgMar w:top="1440" w:right="1440"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96505" w14:textId="77777777" w:rsidR="006D1577" w:rsidRDefault="006D1577" w:rsidP="00F7513D">
      <w:pPr>
        <w:spacing w:after="0" w:line="240" w:lineRule="auto"/>
      </w:pPr>
      <w:r>
        <w:separator/>
      </w:r>
    </w:p>
  </w:endnote>
  <w:endnote w:type="continuationSeparator" w:id="0">
    <w:p w14:paraId="1478FEC4" w14:textId="77777777" w:rsidR="006D1577" w:rsidRDefault="006D1577" w:rsidP="00F7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519542"/>
      <w:docPartObj>
        <w:docPartGallery w:val="Page Numbers (Bottom of Page)"/>
        <w:docPartUnique/>
      </w:docPartObj>
    </w:sdtPr>
    <w:sdtEndPr>
      <w:rPr>
        <w:noProof/>
      </w:rPr>
    </w:sdtEndPr>
    <w:sdtContent>
      <w:p w14:paraId="0D8A7B0B" w14:textId="77777777" w:rsidR="0030187C" w:rsidRDefault="0030187C">
        <w:pPr>
          <w:pStyle w:val="Footer"/>
          <w:jc w:val="center"/>
        </w:pPr>
        <w:r>
          <w:fldChar w:fldCharType="begin"/>
        </w:r>
        <w:r>
          <w:instrText xml:space="preserve"> PAGE   \* MERGEFORMAT </w:instrText>
        </w:r>
        <w:r>
          <w:fldChar w:fldCharType="separate"/>
        </w:r>
        <w:r w:rsidR="009A609C">
          <w:rPr>
            <w:noProof/>
          </w:rPr>
          <w:t>1</w:t>
        </w:r>
        <w:r>
          <w:rPr>
            <w:noProof/>
          </w:rPr>
          <w:fldChar w:fldCharType="end"/>
        </w:r>
      </w:p>
    </w:sdtContent>
  </w:sdt>
  <w:p w14:paraId="149F1A3C" w14:textId="77777777" w:rsidR="0030187C" w:rsidRDefault="0030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4A25" w14:textId="77777777" w:rsidR="006D1577" w:rsidRDefault="006D1577" w:rsidP="00F7513D">
      <w:pPr>
        <w:spacing w:after="0" w:line="240" w:lineRule="auto"/>
      </w:pPr>
      <w:r>
        <w:separator/>
      </w:r>
    </w:p>
  </w:footnote>
  <w:footnote w:type="continuationSeparator" w:id="0">
    <w:p w14:paraId="2CAA3601" w14:textId="77777777" w:rsidR="006D1577" w:rsidRDefault="006D1577" w:rsidP="00F7513D">
      <w:pPr>
        <w:spacing w:after="0" w:line="240" w:lineRule="auto"/>
      </w:pPr>
      <w:r>
        <w:continuationSeparator/>
      </w:r>
    </w:p>
  </w:footnote>
  <w:footnote w:id="1">
    <w:p w14:paraId="31482E05" w14:textId="77777777" w:rsidR="00AC6A05" w:rsidRDefault="00AC6A05" w:rsidP="00AC6A05">
      <w:pPr>
        <w:pStyle w:val="FootnoteText"/>
      </w:pPr>
      <w:r>
        <w:rPr>
          <w:rStyle w:val="FootnoteReference"/>
        </w:rPr>
        <w:footnoteRef/>
      </w:r>
      <w:r>
        <w:t xml:space="preserve"> </w:t>
      </w:r>
      <w:r w:rsidRPr="00AD6DA9">
        <w:t>Implies that the distribution of sizes across depth is the same</w:t>
      </w:r>
    </w:p>
  </w:footnote>
  <w:footnote w:id="2">
    <w:p w14:paraId="391A4AF0" w14:textId="77777777" w:rsidR="00AC6A05" w:rsidRPr="00AD6DA9" w:rsidRDefault="00AC6A05" w:rsidP="00AC6A05">
      <w:pPr>
        <w:spacing w:after="0"/>
        <w:rPr>
          <w:color w:val="000000" w:themeColor="text1"/>
          <w:sz w:val="20"/>
          <w:szCs w:val="20"/>
        </w:rPr>
      </w:pPr>
      <w:r w:rsidRPr="00AD6DA9">
        <w:rPr>
          <w:rStyle w:val="FootnoteReference"/>
          <w:sz w:val="20"/>
          <w:szCs w:val="20"/>
        </w:rPr>
        <w:footnoteRef/>
      </w:r>
      <w:r>
        <w:rPr>
          <w:sz w:val="20"/>
          <w:szCs w:val="20"/>
        </w:rPr>
        <w:t>Model</w:t>
      </w:r>
      <w:r w:rsidR="005748CF">
        <w:rPr>
          <w:sz w:val="20"/>
          <w:szCs w:val="20"/>
        </w:rPr>
        <w:t>s</w:t>
      </w:r>
      <w:r w:rsidRPr="00AD6DA9">
        <w:rPr>
          <w:sz w:val="20"/>
          <w:szCs w:val="20"/>
        </w:rPr>
        <w:t xml:space="preserve"> A3-A6 include size class </w:t>
      </w:r>
      <w:r>
        <w:rPr>
          <w:sz w:val="20"/>
          <w:szCs w:val="20"/>
        </w:rPr>
        <w:t xml:space="preserve">and geographical location (latitude/longitude) </w:t>
      </w:r>
      <w:r w:rsidRPr="00AD6DA9">
        <w:rPr>
          <w:sz w:val="20"/>
          <w:szCs w:val="20"/>
        </w:rPr>
        <w:t xml:space="preserve">as </w:t>
      </w:r>
      <w:r>
        <w:rPr>
          <w:sz w:val="20"/>
          <w:szCs w:val="20"/>
        </w:rPr>
        <w:t>categorical variables and depth as a covariate.  Interactions between size class and depth and size class and geographical location are also included.</w:t>
      </w:r>
    </w:p>
    <w:p w14:paraId="40B999DA" w14:textId="77777777" w:rsidR="00AC6A05" w:rsidRDefault="00AC6A05" w:rsidP="00AC6A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6E7" w14:textId="7EDAB23A" w:rsidR="00F60235" w:rsidRDefault="00565A34" w:rsidP="00F60235">
    <w:pPr>
      <w:pStyle w:val="Header"/>
      <w:jc w:val="right"/>
    </w:pPr>
    <w:r>
      <w:t>FISHERIES/2018/OCT</w:t>
    </w:r>
    <w:r w:rsidR="00624DF3">
      <w:t>/SWG-DEM/</w:t>
    </w:r>
    <w:r w:rsidR="009A609C">
      <w:t>57</w:t>
    </w:r>
    <w:r w:rsidR="00142D9A">
      <w:t xml:space="preserve"> </w:t>
    </w:r>
    <w:r w:rsidR="00142D9A">
      <w:tab/>
    </w:r>
    <w:r w:rsidR="00142D9A">
      <w:tab/>
      <w:t>MARAM/IWS/2018/Hake/BG6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E595D"/>
    <w:multiLevelType w:val="hybridMultilevel"/>
    <w:tmpl w:val="600ADAD2"/>
    <w:lvl w:ilvl="0" w:tplc="E06299E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680548C"/>
    <w:multiLevelType w:val="hybridMultilevel"/>
    <w:tmpl w:val="7CF091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3116869"/>
    <w:multiLevelType w:val="hybridMultilevel"/>
    <w:tmpl w:val="682003B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51279D4"/>
    <w:multiLevelType w:val="hybridMultilevel"/>
    <w:tmpl w:val="F8265B3E"/>
    <w:lvl w:ilvl="0" w:tplc="8BE45670">
      <w:start w:val="1"/>
      <w:numFmt w:val="decimal"/>
      <w:lvlText w:val="%1."/>
      <w:lvlJc w:val="left"/>
      <w:pPr>
        <w:ind w:left="720" w:hanging="360"/>
      </w:pPr>
      <w:rPr>
        <w:rFonts w:asciiTheme="minorHAnsi" w:hAnsiTheme="minorHAnsi" w:cstheme="minorHAnsi" w:hint="default"/>
        <w:b/>
        <w:i w:val="0"/>
        <w:sz w:val="24"/>
        <w:szCs w:val="24"/>
      </w:rPr>
    </w:lvl>
    <w:lvl w:ilvl="1" w:tplc="1C090001">
      <w:start w:val="1"/>
      <w:numFmt w:val="bullet"/>
      <w:lvlText w:val=""/>
      <w:lvlJc w:val="left"/>
      <w:pPr>
        <w:ind w:left="1440" w:hanging="360"/>
      </w:pPr>
      <w:rPr>
        <w:rFonts w:ascii="Symbol" w:hAnsi="Symbol" w:hint="default"/>
        <w:b/>
        <w:i/>
        <w:color w:val="auto"/>
      </w:rPr>
    </w:lvl>
    <w:lvl w:ilvl="2" w:tplc="48D20F54">
      <w:start w:val="1"/>
      <w:numFmt w:val="bullet"/>
      <w:lvlText w:val=""/>
      <w:lvlJc w:val="left"/>
      <w:pPr>
        <w:ind w:left="1980" w:hanging="180"/>
      </w:pPr>
      <w:rPr>
        <w:rFonts w:ascii="Symbol" w:hAnsi="Symbol" w:hint="default"/>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0D"/>
    <w:rsid w:val="00016019"/>
    <w:rsid w:val="00020EA1"/>
    <w:rsid w:val="00023B25"/>
    <w:rsid w:val="0002557C"/>
    <w:rsid w:val="00032225"/>
    <w:rsid w:val="0003347F"/>
    <w:rsid w:val="00043E0E"/>
    <w:rsid w:val="000551BD"/>
    <w:rsid w:val="00061B42"/>
    <w:rsid w:val="00076AA4"/>
    <w:rsid w:val="00092E14"/>
    <w:rsid w:val="000A252C"/>
    <w:rsid w:val="000E3CA2"/>
    <w:rsid w:val="000E4E2B"/>
    <w:rsid w:val="000F4C48"/>
    <w:rsid w:val="00132CF8"/>
    <w:rsid w:val="00142D9A"/>
    <w:rsid w:val="00143268"/>
    <w:rsid w:val="001444E4"/>
    <w:rsid w:val="001463AF"/>
    <w:rsid w:val="00156F3C"/>
    <w:rsid w:val="0018342E"/>
    <w:rsid w:val="0018739C"/>
    <w:rsid w:val="001B2E17"/>
    <w:rsid w:val="001C0980"/>
    <w:rsid w:val="001C749E"/>
    <w:rsid w:val="00213686"/>
    <w:rsid w:val="0021775E"/>
    <w:rsid w:val="00250037"/>
    <w:rsid w:val="00292B64"/>
    <w:rsid w:val="002935F4"/>
    <w:rsid w:val="002A6EB9"/>
    <w:rsid w:val="002B2F5E"/>
    <w:rsid w:val="002B43E2"/>
    <w:rsid w:val="002B45B6"/>
    <w:rsid w:val="002C64C8"/>
    <w:rsid w:val="002D685C"/>
    <w:rsid w:val="002E3C63"/>
    <w:rsid w:val="002E633C"/>
    <w:rsid w:val="002E777C"/>
    <w:rsid w:val="002F0955"/>
    <w:rsid w:val="002F2C1A"/>
    <w:rsid w:val="00300F38"/>
    <w:rsid w:val="0030187C"/>
    <w:rsid w:val="00322C0E"/>
    <w:rsid w:val="003556EB"/>
    <w:rsid w:val="0036089A"/>
    <w:rsid w:val="003669DB"/>
    <w:rsid w:val="003844AA"/>
    <w:rsid w:val="00393D5A"/>
    <w:rsid w:val="003A5F73"/>
    <w:rsid w:val="003B1069"/>
    <w:rsid w:val="003E00E7"/>
    <w:rsid w:val="003E25C4"/>
    <w:rsid w:val="003F51DE"/>
    <w:rsid w:val="0040316F"/>
    <w:rsid w:val="00423B55"/>
    <w:rsid w:val="004313DD"/>
    <w:rsid w:val="0045327C"/>
    <w:rsid w:val="004837EA"/>
    <w:rsid w:val="004B2098"/>
    <w:rsid w:val="004B5A99"/>
    <w:rsid w:val="004C6C7B"/>
    <w:rsid w:val="004D31DE"/>
    <w:rsid w:val="004E2868"/>
    <w:rsid w:val="004E3295"/>
    <w:rsid w:val="004F3AF2"/>
    <w:rsid w:val="0050707A"/>
    <w:rsid w:val="00510CED"/>
    <w:rsid w:val="005142DB"/>
    <w:rsid w:val="00521436"/>
    <w:rsid w:val="00545606"/>
    <w:rsid w:val="0056253A"/>
    <w:rsid w:val="00565A34"/>
    <w:rsid w:val="005748CF"/>
    <w:rsid w:val="00580F84"/>
    <w:rsid w:val="0059068F"/>
    <w:rsid w:val="005950FF"/>
    <w:rsid w:val="005A635F"/>
    <w:rsid w:val="005B5846"/>
    <w:rsid w:val="005C5CC8"/>
    <w:rsid w:val="005D5BE7"/>
    <w:rsid w:val="005E071B"/>
    <w:rsid w:val="00622392"/>
    <w:rsid w:val="006231B1"/>
    <w:rsid w:val="00624DF3"/>
    <w:rsid w:val="00637BFA"/>
    <w:rsid w:val="006629E7"/>
    <w:rsid w:val="00666FF0"/>
    <w:rsid w:val="006945BF"/>
    <w:rsid w:val="006953E5"/>
    <w:rsid w:val="00696D88"/>
    <w:rsid w:val="00697486"/>
    <w:rsid w:val="006A4744"/>
    <w:rsid w:val="006C64D6"/>
    <w:rsid w:val="006D1577"/>
    <w:rsid w:val="006E3743"/>
    <w:rsid w:val="006F22DE"/>
    <w:rsid w:val="006F4404"/>
    <w:rsid w:val="00723BC0"/>
    <w:rsid w:val="00723BD6"/>
    <w:rsid w:val="00753A79"/>
    <w:rsid w:val="007612DD"/>
    <w:rsid w:val="00764D0B"/>
    <w:rsid w:val="00770C2F"/>
    <w:rsid w:val="0079500D"/>
    <w:rsid w:val="007A404B"/>
    <w:rsid w:val="007A79E3"/>
    <w:rsid w:val="007A7A2C"/>
    <w:rsid w:val="007C4C70"/>
    <w:rsid w:val="00800CE0"/>
    <w:rsid w:val="008100A0"/>
    <w:rsid w:val="00822B8A"/>
    <w:rsid w:val="008233BE"/>
    <w:rsid w:val="0083702A"/>
    <w:rsid w:val="00850822"/>
    <w:rsid w:val="00860D55"/>
    <w:rsid w:val="008754B5"/>
    <w:rsid w:val="008D5EA7"/>
    <w:rsid w:val="008F3144"/>
    <w:rsid w:val="009143CE"/>
    <w:rsid w:val="0091679C"/>
    <w:rsid w:val="00916F03"/>
    <w:rsid w:val="00920973"/>
    <w:rsid w:val="00927EEC"/>
    <w:rsid w:val="00930849"/>
    <w:rsid w:val="009370A1"/>
    <w:rsid w:val="00937581"/>
    <w:rsid w:val="009437DC"/>
    <w:rsid w:val="00945926"/>
    <w:rsid w:val="00955697"/>
    <w:rsid w:val="009857FB"/>
    <w:rsid w:val="00996BEC"/>
    <w:rsid w:val="009A12F4"/>
    <w:rsid w:val="009A3E09"/>
    <w:rsid w:val="009A609C"/>
    <w:rsid w:val="009F4275"/>
    <w:rsid w:val="00A04678"/>
    <w:rsid w:val="00A519B2"/>
    <w:rsid w:val="00A53234"/>
    <w:rsid w:val="00A82E85"/>
    <w:rsid w:val="00A8756C"/>
    <w:rsid w:val="00A91ACC"/>
    <w:rsid w:val="00AA2314"/>
    <w:rsid w:val="00AB3573"/>
    <w:rsid w:val="00AC0E4C"/>
    <w:rsid w:val="00AC6A05"/>
    <w:rsid w:val="00AD53FA"/>
    <w:rsid w:val="00AD6DA9"/>
    <w:rsid w:val="00B01746"/>
    <w:rsid w:val="00B020A8"/>
    <w:rsid w:val="00B054E1"/>
    <w:rsid w:val="00B2684D"/>
    <w:rsid w:val="00B2689B"/>
    <w:rsid w:val="00B311CA"/>
    <w:rsid w:val="00B35B30"/>
    <w:rsid w:val="00B47FED"/>
    <w:rsid w:val="00B86082"/>
    <w:rsid w:val="00B95908"/>
    <w:rsid w:val="00BA0136"/>
    <w:rsid w:val="00BC1D72"/>
    <w:rsid w:val="00BC6ABD"/>
    <w:rsid w:val="00BC7EAE"/>
    <w:rsid w:val="00BE48BC"/>
    <w:rsid w:val="00BF3651"/>
    <w:rsid w:val="00C36A8C"/>
    <w:rsid w:val="00C372D1"/>
    <w:rsid w:val="00C83102"/>
    <w:rsid w:val="00C939FD"/>
    <w:rsid w:val="00CB73F0"/>
    <w:rsid w:val="00CC148A"/>
    <w:rsid w:val="00CD114D"/>
    <w:rsid w:val="00CE658B"/>
    <w:rsid w:val="00D04E55"/>
    <w:rsid w:val="00D06CD6"/>
    <w:rsid w:val="00D13F13"/>
    <w:rsid w:val="00D26E74"/>
    <w:rsid w:val="00D441C8"/>
    <w:rsid w:val="00D44D59"/>
    <w:rsid w:val="00D52A68"/>
    <w:rsid w:val="00D57F23"/>
    <w:rsid w:val="00D77EC7"/>
    <w:rsid w:val="00D85C71"/>
    <w:rsid w:val="00D90E2D"/>
    <w:rsid w:val="00DA6181"/>
    <w:rsid w:val="00DE484C"/>
    <w:rsid w:val="00E51B63"/>
    <w:rsid w:val="00E92548"/>
    <w:rsid w:val="00EC237E"/>
    <w:rsid w:val="00EC55DD"/>
    <w:rsid w:val="00EC7187"/>
    <w:rsid w:val="00EE143F"/>
    <w:rsid w:val="00F34D8B"/>
    <w:rsid w:val="00F60235"/>
    <w:rsid w:val="00F64310"/>
    <w:rsid w:val="00F7205F"/>
    <w:rsid w:val="00F7513D"/>
    <w:rsid w:val="00F755EE"/>
    <w:rsid w:val="00F82D29"/>
    <w:rsid w:val="00FB5AE8"/>
    <w:rsid w:val="00FB6519"/>
    <w:rsid w:val="00FE5394"/>
    <w:rsid w:val="00FF26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EE9C"/>
  <w15:docId w15:val="{302ABD03-07D8-4AEE-A5AC-4A2A866C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3D"/>
    <w:pPr>
      <w:ind w:left="720"/>
      <w:contextualSpacing/>
    </w:pPr>
  </w:style>
  <w:style w:type="paragraph" w:styleId="FootnoteText">
    <w:name w:val="footnote text"/>
    <w:basedOn w:val="Normal"/>
    <w:link w:val="FootnoteTextChar"/>
    <w:uiPriority w:val="99"/>
    <w:semiHidden/>
    <w:unhideWhenUsed/>
    <w:rsid w:val="00F75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13D"/>
    <w:rPr>
      <w:sz w:val="20"/>
      <w:szCs w:val="20"/>
    </w:rPr>
  </w:style>
  <w:style w:type="character" w:styleId="FootnoteReference">
    <w:name w:val="footnote reference"/>
    <w:basedOn w:val="DefaultParagraphFont"/>
    <w:uiPriority w:val="99"/>
    <w:semiHidden/>
    <w:unhideWhenUsed/>
    <w:rsid w:val="00F7513D"/>
    <w:rPr>
      <w:vertAlign w:val="superscript"/>
    </w:rPr>
  </w:style>
  <w:style w:type="paragraph" w:styleId="BalloonText">
    <w:name w:val="Balloon Text"/>
    <w:basedOn w:val="Normal"/>
    <w:link w:val="BalloonTextChar"/>
    <w:uiPriority w:val="99"/>
    <w:semiHidden/>
    <w:unhideWhenUsed/>
    <w:rsid w:val="00860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D55"/>
    <w:rPr>
      <w:rFonts w:ascii="Tahoma" w:hAnsi="Tahoma" w:cs="Tahoma"/>
      <w:sz w:val="16"/>
      <w:szCs w:val="16"/>
    </w:rPr>
  </w:style>
  <w:style w:type="character" w:styleId="CommentReference">
    <w:name w:val="annotation reference"/>
    <w:basedOn w:val="DefaultParagraphFont"/>
    <w:uiPriority w:val="99"/>
    <w:semiHidden/>
    <w:unhideWhenUsed/>
    <w:rsid w:val="0059068F"/>
    <w:rPr>
      <w:sz w:val="16"/>
      <w:szCs w:val="16"/>
    </w:rPr>
  </w:style>
  <w:style w:type="paragraph" w:styleId="CommentText">
    <w:name w:val="annotation text"/>
    <w:basedOn w:val="Normal"/>
    <w:link w:val="CommentTextChar"/>
    <w:uiPriority w:val="99"/>
    <w:semiHidden/>
    <w:unhideWhenUsed/>
    <w:rsid w:val="0059068F"/>
    <w:pPr>
      <w:spacing w:line="240" w:lineRule="auto"/>
    </w:pPr>
    <w:rPr>
      <w:sz w:val="20"/>
      <w:szCs w:val="20"/>
    </w:rPr>
  </w:style>
  <w:style w:type="character" w:customStyle="1" w:styleId="CommentTextChar">
    <w:name w:val="Comment Text Char"/>
    <w:basedOn w:val="DefaultParagraphFont"/>
    <w:link w:val="CommentText"/>
    <w:uiPriority w:val="99"/>
    <w:semiHidden/>
    <w:rsid w:val="0059068F"/>
    <w:rPr>
      <w:sz w:val="20"/>
      <w:szCs w:val="20"/>
    </w:rPr>
  </w:style>
  <w:style w:type="paragraph" w:styleId="CommentSubject">
    <w:name w:val="annotation subject"/>
    <w:basedOn w:val="CommentText"/>
    <w:next w:val="CommentText"/>
    <w:link w:val="CommentSubjectChar"/>
    <w:uiPriority w:val="99"/>
    <w:semiHidden/>
    <w:unhideWhenUsed/>
    <w:rsid w:val="0059068F"/>
    <w:rPr>
      <w:b/>
      <w:bCs/>
    </w:rPr>
  </w:style>
  <w:style w:type="character" w:customStyle="1" w:styleId="CommentSubjectChar">
    <w:name w:val="Comment Subject Char"/>
    <w:basedOn w:val="CommentTextChar"/>
    <w:link w:val="CommentSubject"/>
    <w:uiPriority w:val="99"/>
    <w:semiHidden/>
    <w:rsid w:val="0059068F"/>
    <w:rPr>
      <w:b/>
      <w:bCs/>
      <w:sz w:val="20"/>
      <w:szCs w:val="20"/>
    </w:rPr>
  </w:style>
  <w:style w:type="paragraph" w:styleId="Header">
    <w:name w:val="header"/>
    <w:basedOn w:val="Normal"/>
    <w:link w:val="HeaderChar"/>
    <w:uiPriority w:val="99"/>
    <w:unhideWhenUsed/>
    <w:rsid w:val="00301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87C"/>
  </w:style>
  <w:style w:type="paragraph" w:styleId="Footer">
    <w:name w:val="footer"/>
    <w:basedOn w:val="Normal"/>
    <w:link w:val="FooterChar"/>
    <w:uiPriority w:val="99"/>
    <w:unhideWhenUsed/>
    <w:rsid w:val="00301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87C"/>
  </w:style>
  <w:style w:type="table" w:styleId="TableGrid">
    <w:name w:val="Table Grid"/>
    <w:basedOn w:val="TableNormal"/>
    <w:uiPriority w:val="59"/>
    <w:rsid w:val="002D685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1.e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3.emf"/><Relationship Id="rId19" Type="http://schemas.openxmlformats.org/officeDocument/2006/relationships/footer" Target="footer1.xml"/><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6.wmf"/><Relationship Id="rId30" Type="http://schemas.openxmlformats.org/officeDocument/2006/relationships/oleObject" Target="embeddings/oleObject4.bin"/><Relationship Id="rId35"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7074-7017-4AAE-B9AE-5E4799DB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JeanG</dc:creator>
  <cp:lastModifiedBy>Melissa Jacobs</cp:lastModifiedBy>
  <cp:revision>2</cp:revision>
  <cp:lastPrinted>2018-05-30T09:48:00Z</cp:lastPrinted>
  <dcterms:created xsi:type="dcterms:W3CDTF">2018-11-15T11:31:00Z</dcterms:created>
  <dcterms:modified xsi:type="dcterms:W3CDTF">2018-11-15T11:31:00Z</dcterms:modified>
</cp:coreProperties>
</file>